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A87EF" w14:textId="443F706A" w:rsidR="007A44A4" w:rsidRPr="00CD744F" w:rsidRDefault="007E74D6" w:rsidP="000C0F04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D744F">
        <w:rPr>
          <w:rFonts w:ascii="Times New Roman" w:hAnsi="Times New Roman" w:cs="Times New Roman"/>
          <w:b/>
          <w:bCs/>
          <w:sz w:val="24"/>
          <w:szCs w:val="24"/>
          <w:u w:val="single"/>
        </w:rPr>
        <w:t>Clinical Practice Guidelines</w:t>
      </w:r>
      <w:r w:rsidR="00F2749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270F5B">
        <w:rPr>
          <w:rFonts w:ascii="Times New Roman" w:hAnsi="Times New Roman" w:cs="Times New Roman"/>
          <w:b/>
          <w:bCs/>
          <w:sz w:val="24"/>
          <w:szCs w:val="24"/>
          <w:u w:val="single"/>
        </w:rPr>
        <w:t>Post-Traumatic Stress Disorder</w:t>
      </w:r>
    </w:p>
    <w:p w14:paraId="5C1F1FC0" w14:textId="3111DED8" w:rsidR="007E74D6" w:rsidRPr="00CD744F" w:rsidRDefault="007E74D6" w:rsidP="007E74D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10C7BB" w14:textId="3122C456" w:rsidR="000C0F04" w:rsidRPr="00CD744F" w:rsidRDefault="00270F5B" w:rsidP="007E74D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Post-Traumatic Stress </w:t>
      </w:r>
      <w:r w:rsidR="00C93603">
        <w:rPr>
          <w:rFonts w:ascii="Times New Roman" w:hAnsi="Times New Roman" w:cs="Times New Roman"/>
          <w:b/>
          <w:bCs/>
          <w:sz w:val="24"/>
          <w:szCs w:val="24"/>
        </w:rPr>
        <w:t>Disorder</w:t>
      </w:r>
      <w:r w:rsidR="007E74D6" w:rsidRPr="00CD744F">
        <w:rPr>
          <w:rFonts w:ascii="Times New Roman" w:hAnsi="Times New Roman" w:cs="Times New Roman"/>
          <w:b/>
          <w:bCs/>
          <w:sz w:val="24"/>
          <w:szCs w:val="24"/>
        </w:rPr>
        <w:t>: Outpatient Care</w:t>
      </w:r>
    </w:p>
    <w:p w14:paraId="4EFCDF54" w14:textId="77777777" w:rsidR="00216F49" w:rsidRPr="000C0F04" w:rsidRDefault="007E74D6" w:rsidP="00216F4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C0F04">
        <w:rPr>
          <w:rFonts w:ascii="Times New Roman" w:hAnsi="Times New Roman" w:cs="Times New Roman"/>
          <w:sz w:val="24"/>
          <w:szCs w:val="24"/>
          <w:u w:val="single"/>
        </w:rPr>
        <w:t>Eligibility Criteria</w:t>
      </w:r>
    </w:p>
    <w:p w14:paraId="3FAF972F" w14:textId="79126A48" w:rsidR="007E74D6" w:rsidRPr="00CD744F" w:rsidRDefault="00216F49" w:rsidP="00216F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D744F">
        <w:rPr>
          <w:rFonts w:ascii="Times New Roman" w:hAnsi="Times New Roman" w:cs="Times New Roman"/>
          <w:sz w:val="24"/>
          <w:szCs w:val="24"/>
        </w:rPr>
        <w:t xml:space="preserve">Based on </w:t>
      </w:r>
      <w:r w:rsidR="00FF653C">
        <w:rPr>
          <w:rFonts w:ascii="Times New Roman" w:hAnsi="Times New Roman" w:cs="Times New Roman"/>
          <w:sz w:val="24"/>
          <w:szCs w:val="24"/>
        </w:rPr>
        <w:t>intake and/or MCO</w:t>
      </w:r>
      <w:r w:rsidRPr="00CD744F">
        <w:rPr>
          <w:rFonts w:ascii="Times New Roman" w:hAnsi="Times New Roman" w:cs="Times New Roman"/>
          <w:sz w:val="24"/>
          <w:szCs w:val="24"/>
        </w:rPr>
        <w:t xml:space="preserve"> screening 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dmission to Outpatient Level of Care is indicated due to </w:t>
      </w:r>
      <w:r w:rsidR="007E74D6" w:rsidRPr="00FF653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ALL</w:t>
      </w:r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of the following:</w:t>
      </w:r>
      <w:r w:rsidRPr="00CD74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51F61" w14:textId="4CEA6EDE" w:rsidR="00216F49" w:rsidRPr="00CD744F" w:rsidRDefault="007E74D6" w:rsidP="00216F49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Patient risk or severity of behavioral health disorder is appropriate to proposed level of care and patient has active symptoms that require ongoing treatment as indicated by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the following</w:t>
      </w:r>
      <w:bookmarkStart w:id="0" w:name="cl_c_16"/>
      <w:bookmarkEnd w:id="0"/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6858684" w14:textId="4ABCC54F" w:rsidR="00216F49" w:rsidRPr="00476AEC" w:rsidRDefault="007E74D6" w:rsidP="00216F49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312" w:lineRule="atLeast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Mild </w:t>
      </w:r>
      <w:hyperlink r:id="rId10" w:history="1">
        <w:r w:rsidR="00CD744F" w:rsidRPr="00CD744F">
          <w:rPr>
            <w:rFonts w:ascii="Times New Roman" w:eastAsia="Times New Roman" w:hAnsi="Times New Roman" w:cs="Times New Roman"/>
            <w:sz w:val="24"/>
            <w:szCs w:val="24"/>
          </w:rPr>
          <w:t>p</w:t>
        </w:r>
        <w:r w:rsidRPr="00CD744F">
          <w:rPr>
            <w:rFonts w:ascii="Times New Roman" w:eastAsia="Times New Roman" w:hAnsi="Times New Roman" w:cs="Times New Roman"/>
            <w:sz w:val="24"/>
            <w:szCs w:val="24"/>
          </w:rPr>
          <w:t>sychiatric, behavioral, or other comorbid conditions for</w:t>
        </w:r>
        <w:r w:rsidR="00476AEC">
          <w:rPr>
            <w:rFonts w:ascii="Times New Roman" w:eastAsia="Times New Roman" w:hAnsi="Times New Roman" w:cs="Times New Roman"/>
            <w:sz w:val="24"/>
            <w:szCs w:val="24"/>
          </w:rPr>
          <w:t xml:space="preserve"> child or adolescent</w:t>
        </w:r>
      </w:hyperlink>
      <w:r w:rsidRPr="00CD744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[</w:t>
      </w:r>
      <w:bookmarkStart w:id="1" w:name="cl_f_3"/>
      <w:r w:rsidR="00476A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begin"/>
      </w:r>
      <w:r w:rsidR="00476A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instrText xml:space="preserve"> HYPERLINK "https://careweb.careguidelines.com/ed23/index.html" </w:instrText>
      </w:r>
      <w:r w:rsidR="00476AEC"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separate"/>
      </w:r>
      <w:r w:rsidRPr="00476AEC">
        <w:rPr>
          <w:rStyle w:val="Hyperlink"/>
          <w:rFonts w:ascii="Times New Roman" w:eastAsia="Times New Roman" w:hAnsi="Times New Roman" w:cs="Times New Roman"/>
          <w:sz w:val="24"/>
          <w:szCs w:val="24"/>
          <w:vertAlign w:val="superscript"/>
        </w:rPr>
        <w:t>C</w:t>
      </w:r>
      <w:bookmarkEnd w:id="1"/>
      <w:r w:rsidRPr="00476AEC">
        <w:rPr>
          <w:rStyle w:val="Hyperlink"/>
          <w:rFonts w:ascii="Times New Roman" w:eastAsia="Times New Roman" w:hAnsi="Times New Roman" w:cs="Times New Roman"/>
          <w:sz w:val="24"/>
          <w:szCs w:val="24"/>
          <w:vertAlign w:val="superscript"/>
        </w:rPr>
        <w:t>]</w:t>
      </w:r>
    </w:p>
    <w:p w14:paraId="41AEC371" w14:textId="10808BC7" w:rsidR="007E74D6" w:rsidRPr="00CD744F" w:rsidRDefault="00476AEC" w:rsidP="00216F49">
      <w:pPr>
        <w:pStyle w:val="ListParagraph"/>
        <w:numPr>
          <w:ilvl w:val="1"/>
          <w:numId w:val="7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ldChar w:fldCharType="end"/>
      </w:r>
      <w:hyperlink r:id="rId11" w:history="1">
        <w:r w:rsidR="007E74D6" w:rsidRPr="00CD744F">
          <w:rPr>
            <w:rFonts w:ascii="Times New Roman" w:eastAsia="Times New Roman" w:hAnsi="Times New Roman" w:cs="Times New Roman"/>
            <w:sz w:val="24"/>
            <w:szCs w:val="24"/>
          </w:rPr>
          <w:t>Mild dysfunction in daily living for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child or adolescent</w:t>
      </w:r>
    </w:p>
    <w:p w14:paraId="688C98EB" w14:textId="37E83D61" w:rsidR="007E74D6" w:rsidRPr="00CD744F" w:rsidRDefault="007E74D6" w:rsidP="00216F49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Treatment services available 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in an outpatient level of care a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 necessary to meet </w:t>
      </w:r>
      <w:r w:rsidR="00FF653C">
        <w:rPr>
          <w:rFonts w:ascii="Times New Roman" w:eastAsia="Times New Roman" w:hAnsi="Times New Roman" w:cs="Times New Roman"/>
          <w:color w:val="000000"/>
          <w:sz w:val="24"/>
          <w:szCs w:val="24"/>
        </w:rPr>
        <w:t>person served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needs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 </w:t>
      </w:r>
      <w:r w:rsidRPr="00FF65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or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F65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more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 of the following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is present:</w:t>
      </w:r>
    </w:p>
    <w:p w14:paraId="5C9CD786" w14:textId="5E35F98E" w:rsidR="00216F49" w:rsidRDefault="00FF653C" w:rsidP="00216F49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Person served 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specific</w:t>
      </w:r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condition related to admission diagnosis is present and judged likely to further improve at 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the outpatient level of care</w:t>
      </w:r>
      <w:r w:rsidR="00476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deteriorate in absence of treatment at proposed level of care. </w:t>
      </w:r>
    </w:p>
    <w:p w14:paraId="40B2F0DB" w14:textId="1FE6820A" w:rsidR="00476AEC" w:rsidRDefault="00FF653C" w:rsidP="00216F49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Person served </w:t>
      </w:r>
      <w:r w:rsidR="00476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specific condition related to admission diagnosis is present and judged likely to </w:t>
      </w:r>
      <w:r w:rsidR="0067087C">
        <w:rPr>
          <w:rFonts w:ascii="Times New Roman" w:eastAsia="Times New Roman" w:hAnsi="Times New Roman" w:cs="Times New Roman"/>
          <w:color w:val="000000"/>
          <w:sz w:val="24"/>
          <w:szCs w:val="24"/>
        </w:rPr>
        <w:t>deteriorate in absence of treatment at proposed level of care.</w:t>
      </w:r>
    </w:p>
    <w:p w14:paraId="19D57335" w14:textId="447F28CC" w:rsidR="0067087C" w:rsidRPr="0067087C" w:rsidRDefault="00FF653C" w:rsidP="0067087C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 served</w:t>
      </w:r>
      <w:r w:rsidR="00670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receiving continuing care (</w:t>
      </w:r>
      <w:proofErr w:type="spellStart"/>
      <w:r w:rsidR="0067087C"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proofErr w:type="spellEnd"/>
      <w:r w:rsidR="0067087C">
        <w:rPr>
          <w:rFonts w:ascii="Times New Roman" w:eastAsia="Times New Roman" w:hAnsi="Times New Roman" w:cs="Times New Roman"/>
          <w:color w:val="000000"/>
          <w:sz w:val="24"/>
          <w:szCs w:val="24"/>
        </w:rPr>
        <w:t>, transition of care from more or less intensive level of care)</w:t>
      </w:r>
      <w:r w:rsidR="0067087C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0186E46" w14:textId="6E28CC93" w:rsidR="00216F49" w:rsidRDefault="007E74D6" w:rsidP="00216F49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cl_c_35"/>
      <w:bookmarkStart w:id="3" w:name="cl_c_36"/>
      <w:bookmarkEnd w:id="2"/>
      <w:bookmarkEnd w:id="3"/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Recommended treatment is necessary and appropriate, given </w:t>
      </w:r>
      <w:r w:rsidR="00FF65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person served </w:t>
      </w:r>
      <w:r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condition or history.</w:t>
      </w:r>
      <w:r w:rsidR="00216F49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C42CCC" w14:textId="771F0A92" w:rsidR="0067087C" w:rsidRPr="00CD744F" w:rsidRDefault="00FF653C" w:rsidP="00216F49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 served</w:t>
      </w:r>
      <w:r w:rsidR="006708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willing to participate in treatment voluntarily (or agrees to participate at direction of parent or guardian).</w:t>
      </w:r>
    </w:p>
    <w:p w14:paraId="490E1A9B" w14:textId="0C924BB8" w:rsidR="00CD744F" w:rsidRPr="00CD744F" w:rsidRDefault="00FF653C" w:rsidP="00CD744F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 served</w:t>
      </w:r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sufficient ability to respond as planned to individual and group therapeutic interventions.</w:t>
      </w:r>
      <w:r w:rsidR="00CD744F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0342825" w14:textId="27F9AF61" w:rsidR="00CD744F" w:rsidRDefault="00852738" w:rsidP="000F52EA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history="1">
        <w:r w:rsidR="007E74D6" w:rsidRPr="00CD744F">
          <w:rPr>
            <w:rFonts w:ascii="Times New Roman" w:eastAsia="Times New Roman" w:hAnsi="Times New Roman" w:cs="Times New Roman"/>
            <w:sz w:val="24"/>
            <w:szCs w:val="24"/>
          </w:rPr>
          <w:t>Biopsychosocial stressors</w:t>
        </w:r>
      </w:hyperlink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 have been assessed and are absent or manageable at proposed level of care (</w:t>
      </w:r>
      <w:proofErr w:type="spellStart"/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proofErr w:type="spellEnd"/>
      <w:r w:rsidR="007E74D6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, any identified deficits can be managed by program directly or through alternative arrangements)</w:t>
      </w:r>
      <w:r w:rsidR="00CD744F" w:rsidRPr="00CD74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09FEAC" w14:textId="77777777" w:rsidR="000F52EA" w:rsidRPr="00FF653C" w:rsidRDefault="000F52EA" w:rsidP="009D4D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F653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Evaluation</w:t>
      </w:r>
    </w:p>
    <w:p w14:paraId="0E7887AF" w14:textId="16798EEB" w:rsidR="000F52EA" w:rsidRPr="009D4DB6" w:rsidRDefault="000F52EA" w:rsidP="009D4DB6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DB6">
        <w:rPr>
          <w:rFonts w:ascii="Times New Roman" w:hAnsi="Times New Roman" w:cs="Times New Roman"/>
          <w:color w:val="000000"/>
          <w:sz w:val="24"/>
          <w:szCs w:val="24"/>
        </w:rPr>
        <w:t>Exploration of acute precipitants</w:t>
      </w:r>
    </w:p>
    <w:p w14:paraId="40FA0B3B" w14:textId="42331362" w:rsidR="000F52EA" w:rsidRPr="009D4DB6" w:rsidRDefault="000F52EA" w:rsidP="009D4DB6">
      <w:pPr>
        <w:pStyle w:val="otglist1"/>
        <w:numPr>
          <w:ilvl w:val="0"/>
          <w:numId w:val="11"/>
        </w:numPr>
        <w:rPr>
          <w:color w:val="000000"/>
        </w:rPr>
      </w:pPr>
      <w:r w:rsidRPr="009D4DB6">
        <w:rPr>
          <w:color w:val="000000"/>
        </w:rPr>
        <w:t xml:space="preserve">Psychiatric, social, medical, </w:t>
      </w:r>
      <w:r w:rsidR="00FF653C">
        <w:rPr>
          <w:color w:val="000000"/>
        </w:rPr>
        <w:t xml:space="preserve">traumatic events, </w:t>
      </w:r>
      <w:r w:rsidRPr="009D4DB6">
        <w:rPr>
          <w:color w:val="000000"/>
        </w:rPr>
        <w:t>and substance use histories</w:t>
      </w:r>
    </w:p>
    <w:p w14:paraId="7197D3B1" w14:textId="77777777" w:rsidR="000F52EA" w:rsidRDefault="000F52EA" w:rsidP="000F52EA">
      <w:pPr>
        <w:pStyle w:val="otglist1"/>
        <w:numPr>
          <w:ilvl w:val="0"/>
          <w:numId w:val="11"/>
        </w:numPr>
        <w:spacing w:line="312" w:lineRule="atLeast"/>
        <w:rPr>
          <w:color w:val="000000"/>
        </w:rPr>
      </w:pPr>
      <w:r w:rsidRPr="009D4DB6">
        <w:rPr>
          <w:color w:val="000000"/>
        </w:rPr>
        <w:t>Mental status examination</w:t>
      </w:r>
    </w:p>
    <w:p w14:paraId="636F85EB" w14:textId="004BF66A" w:rsidR="00FF653C" w:rsidRPr="009D4DB6" w:rsidRDefault="00FF653C" w:rsidP="000F52EA">
      <w:pPr>
        <w:pStyle w:val="otglist1"/>
        <w:numPr>
          <w:ilvl w:val="0"/>
          <w:numId w:val="11"/>
        </w:numPr>
        <w:spacing w:line="312" w:lineRule="atLeast"/>
        <w:rPr>
          <w:color w:val="000000"/>
        </w:rPr>
      </w:pPr>
      <w:r>
        <w:rPr>
          <w:color w:val="000000"/>
        </w:rPr>
        <w:t>Social Det</w:t>
      </w:r>
      <w:r w:rsidR="0027364C">
        <w:rPr>
          <w:color w:val="000000"/>
        </w:rPr>
        <w:t>erminants of Health Assessment</w:t>
      </w:r>
      <w:bookmarkStart w:id="4" w:name="_GoBack"/>
      <w:bookmarkEnd w:id="4"/>
    </w:p>
    <w:p w14:paraId="2E8FFB88" w14:textId="2822569A" w:rsidR="00B553DE" w:rsidRPr="00B553DE" w:rsidRDefault="000F52EA" w:rsidP="00B553DE">
      <w:pPr>
        <w:pStyle w:val="otglist1"/>
        <w:numPr>
          <w:ilvl w:val="0"/>
          <w:numId w:val="11"/>
        </w:numPr>
        <w:spacing w:line="312" w:lineRule="atLeast"/>
        <w:rPr>
          <w:color w:val="000000"/>
        </w:rPr>
      </w:pPr>
      <w:r w:rsidRPr="009D4DB6">
        <w:rPr>
          <w:color w:val="000000"/>
        </w:rPr>
        <w:t xml:space="preserve">Symptoms and functioning assessed </w:t>
      </w:r>
      <w:r w:rsidR="006A3302">
        <w:rPr>
          <w:color w:val="000000"/>
        </w:rPr>
        <w:t>regularly</w:t>
      </w:r>
      <w:r w:rsidR="00B553DE">
        <w:rPr>
          <w:color w:val="000000"/>
        </w:rPr>
        <w:t xml:space="preserve"> </w:t>
      </w:r>
      <w:r w:rsidR="00B553DE" w:rsidRPr="00B553DE">
        <w:rPr>
          <w:color w:val="000000"/>
        </w:rPr>
        <w:t xml:space="preserve">through assessments such as the PHQ-9, </w:t>
      </w:r>
      <w:r w:rsidR="008238BA">
        <w:rPr>
          <w:color w:val="000000"/>
        </w:rPr>
        <w:t xml:space="preserve">ACEs, </w:t>
      </w:r>
      <w:r w:rsidR="00B553DE" w:rsidRPr="00B553DE">
        <w:rPr>
          <w:color w:val="000000"/>
        </w:rPr>
        <w:t>and the Columbia-Suicide</w:t>
      </w:r>
      <w:r w:rsidR="008238BA">
        <w:rPr>
          <w:color w:val="000000"/>
        </w:rPr>
        <w:t xml:space="preserve"> Severity Rating Scale (C-SSRS) </w:t>
      </w:r>
      <w:r w:rsidR="008238BA">
        <w:rPr>
          <w:color w:val="000000"/>
          <w:sz w:val="27"/>
          <w:szCs w:val="27"/>
        </w:rPr>
        <w:t>and/or other clinically appropriate assessment scale.</w:t>
      </w:r>
    </w:p>
    <w:p w14:paraId="66869121" w14:textId="08564FA5" w:rsidR="00B553DE" w:rsidRDefault="00B553DE" w:rsidP="00B553DE">
      <w:pPr>
        <w:pStyle w:val="otglist1"/>
        <w:numPr>
          <w:ilvl w:val="0"/>
          <w:numId w:val="11"/>
        </w:numPr>
        <w:spacing w:line="312" w:lineRule="atLeast"/>
        <w:rPr>
          <w:color w:val="000000"/>
        </w:rPr>
      </w:pPr>
      <w:r>
        <w:rPr>
          <w:color w:val="000000"/>
        </w:rPr>
        <w:lastRenderedPageBreak/>
        <w:t xml:space="preserve">Level of care assessed through the </w:t>
      </w:r>
      <w:r w:rsidR="00ED2220">
        <w:rPr>
          <w:color w:val="000000"/>
        </w:rPr>
        <w:t xml:space="preserve">Child and </w:t>
      </w:r>
      <w:r w:rsidR="00062604">
        <w:rPr>
          <w:color w:val="000000"/>
        </w:rPr>
        <w:t>Adolescent Functional Assessment Scale (CAFAS</w:t>
      </w:r>
      <w:r>
        <w:rPr>
          <w:color w:val="000000"/>
        </w:rPr>
        <w:t>)</w:t>
      </w:r>
      <w:r w:rsidR="00062604">
        <w:rPr>
          <w:color w:val="000000"/>
        </w:rPr>
        <w:t>, Preschool and Early Childhood Functional</w:t>
      </w:r>
      <w:r w:rsidR="008F53B5">
        <w:rPr>
          <w:color w:val="000000"/>
        </w:rPr>
        <w:t xml:space="preserve"> Assessment Scale (PECFAS), or (DECA</w:t>
      </w:r>
      <w:proofErr w:type="gramStart"/>
      <w:r w:rsidR="008F53B5">
        <w:rPr>
          <w:color w:val="000000"/>
        </w:rPr>
        <w:t>)</w:t>
      </w:r>
      <w:r w:rsidR="00062604">
        <w:rPr>
          <w:color w:val="000000"/>
        </w:rPr>
        <w:t xml:space="preserve"> </w:t>
      </w:r>
      <w:r>
        <w:rPr>
          <w:color w:val="000000"/>
        </w:rPr>
        <w:t>.</w:t>
      </w:r>
      <w:proofErr w:type="gramEnd"/>
    </w:p>
    <w:p w14:paraId="3417172B" w14:textId="7F6C5C7D" w:rsidR="00FF762B" w:rsidRPr="00B553DE" w:rsidRDefault="00FF762B" w:rsidP="00B553DE">
      <w:pPr>
        <w:pStyle w:val="otglist1"/>
        <w:numPr>
          <w:ilvl w:val="0"/>
          <w:numId w:val="11"/>
        </w:numPr>
        <w:spacing w:line="312" w:lineRule="atLeast"/>
        <w:rPr>
          <w:color w:val="000000"/>
        </w:rPr>
      </w:pPr>
      <w:r>
        <w:rPr>
          <w:color w:val="000000"/>
        </w:rPr>
        <w:t xml:space="preserve">Symptoms and functioning assessed 1 to 3 times per week during the initial stages of treatment and subsequently, 1 to 6 times per month as treatment progresses and person served begins to show improvement. </w:t>
      </w:r>
    </w:p>
    <w:p w14:paraId="271CD3D5" w14:textId="66FB0C2C" w:rsidR="000F52EA" w:rsidRPr="00FF653C" w:rsidRDefault="000F52EA" w:rsidP="000F52EA">
      <w:pPr>
        <w:pStyle w:val="otglist1"/>
        <w:spacing w:line="312" w:lineRule="atLeast"/>
        <w:rPr>
          <w:b/>
          <w:color w:val="000000"/>
          <w:u w:val="single"/>
        </w:rPr>
      </w:pPr>
      <w:r w:rsidRPr="00FF653C">
        <w:rPr>
          <w:b/>
          <w:color w:val="000000"/>
          <w:u w:val="single"/>
        </w:rPr>
        <w:t>Medication</w:t>
      </w:r>
    </w:p>
    <w:p w14:paraId="09F8754C" w14:textId="654ADF98" w:rsidR="009D4DB6" w:rsidRDefault="000F52EA" w:rsidP="009D4DB6">
      <w:pPr>
        <w:pStyle w:val="otglist1"/>
        <w:numPr>
          <w:ilvl w:val="0"/>
          <w:numId w:val="12"/>
        </w:numPr>
        <w:spacing w:line="312" w:lineRule="atLeast"/>
        <w:rPr>
          <w:color w:val="000000"/>
        </w:rPr>
      </w:pPr>
      <w:r w:rsidRPr="009D4DB6">
        <w:rPr>
          <w:color w:val="000000"/>
        </w:rPr>
        <w:t xml:space="preserve">Appropriate medication(s) for </w:t>
      </w:r>
      <w:r w:rsidR="00F329B0">
        <w:rPr>
          <w:color w:val="000000"/>
        </w:rPr>
        <w:t xml:space="preserve">the presenting symptoms and/or any comorbid condition/s present, such as, </w:t>
      </w:r>
      <w:r w:rsidR="00FF653C">
        <w:rPr>
          <w:color w:val="000000"/>
        </w:rPr>
        <w:t xml:space="preserve">an antidepressant. </w:t>
      </w:r>
    </w:p>
    <w:p w14:paraId="1115E2C5" w14:textId="1BB88B0D" w:rsidR="007E74D6" w:rsidRPr="00FF653C" w:rsidRDefault="000F52EA" w:rsidP="009D4DB6">
      <w:pPr>
        <w:pStyle w:val="otglist1"/>
        <w:spacing w:line="312" w:lineRule="atLeast"/>
        <w:rPr>
          <w:b/>
          <w:color w:val="000000"/>
          <w:u w:val="single"/>
        </w:rPr>
      </w:pPr>
      <w:r w:rsidRPr="00FF653C">
        <w:rPr>
          <w:b/>
          <w:color w:val="000000"/>
          <w:u w:val="single"/>
        </w:rPr>
        <w:t xml:space="preserve">Interventions and Therapy </w:t>
      </w:r>
    </w:p>
    <w:p w14:paraId="782993B1" w14:textId="77777777" w:rsidR="000F52EA" w:rsidRPr="009D4DB6" w:rsidRDefault="00CD744F" w:rsidP="000F52EA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 w:rsidRPr="009D4DB6">
        <w:rPr>
          <w:color w:val="000000"/>
        </w:rPr>
        <w:t>Possible regular safety checks between visits</w:t>
      </w:r>
    </w:p>
    <w:p w14:paraId="744A22A4" w14:textId="6E13F691" w:rsidR="000F52EA" w:rsidRPr="009D4DB6" w:rsidRDefault="00CD744F" w:rsidP="000F52EA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 w:rsidRPr="009D4DB6">
        <w:rPr>
          <w:color w:val="000000"/>
        </w:rPr>
        <w:t>Establish crisis plan with patient and supports</w:t>
      </w:r>
    </w:p>
    <w:p w14:paraId="0F68C040" w14:textId="10CA87E1" w:rsidR="00D52131" w:rsidRPr="009D4DB6" w:rsidRDefault="000F52EA" w:rsidP="00D52131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 w:rsidRPr="009D4DB6">
        <w:rPr>
          <w:color w:val="000000"/>
        </w:rPr>
        <w:t>Clinical management and psychoeducation</w:t>
      </w:r>
      <w:r w:rsidR="00FF653C">
        <w:rPr>
          <w:color w:val="000000"/>
        </w:rPr>
        <w:t xml:space="preserve"> if medication prescribed (2-4 visits per month, during initial stages of treatment)</w:t>
      </w:r>
    </w:p>
    <w:p w14:paraId="5B5A1F16" w14:textId="61BB62D2" w:rsidR="00D52131" w:rsidRPr="009D4DB6" w:rsidRDefault="00FF653C" w:rsidP="00D52131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>
        <w:rPr>
          <w:color w:val="000000"/>
        </w:rPr>
        <w:t>Trauma-focused individual psychotherapy, such as TF-CBT or EMDR (1-3 sessions per week during initial stages of treatment, as sym</w:t>
      </w:r>
      <w:r w:rsidR="007A76A1">
        <w:rPr>
          <w:color w:val="000000"/>
        </w:rPr>
        <w:t>ptoms diminish and person served progresses through treatment, reduction to 2-6 sessions per month.</w:t>
      </w:r>
      <w:r>
        <w:rPr>
          <w:color w:val="000000"/>
        </w:rPr>
        <w:t>)</w:t>
      </w:r>
    </w:p>
    <w:p w14:paraId="26FB6E59" w14:textId="3AE55144" w:rsidR="000F52EA" w:rsidRDefault="000F52EA" w:rsidP="00D52131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 w:rsidRPr="009D4DB6">
        <w:rPr>
          <w:color w:val="000000"/>
        </w:rPr>
        <w:t>Case management as needed and appropriate</w:t>
      </w:r>
    </w:p>
    <w:p w14:paraId="44A867EC" w14:textId="26D9C033" w:rsidR="007A76A1" w:rsidRPr="007A76A1" w:rsidRDefault="007A76A1" w:rsidP="007A76A1">
      <w:pPr>
        <w:pStyle w:val="otglist1"/>
        <w:numPr>
          <w:ilvl w:val="0"/>
          <w:numId w:val="9"/>
        </w:numPr>
        <w:spacing w:line="312" w:lineRule="atLeast"/>
        <w:rPr>
          <w:color w:val="000000"/>
        </w:rPr>
      </w:pPr>
      <w:r>
        <w:rPr>
          <w:color w:val="000000"/>
        </w:rPr>
        <w:t>Parental component of psychosocial treatment (2-4 times per month during initial stages of treatment, as symptoms diminish and person served progresses through treatment, reduction to 1-2 sessions per month)</w:t>
      </w:r>
    </w:p>
    <w:p w14:paraId="50AB9DCD" w14:textId="77777777" w:rsidR="00D52131" w:rsidRPr="00FF653C" w:rsidRDefault="00D52131" w:rsidP="00D52131">
      <w:pPr>
        <w:pStyle w:val="otglist1"/>
        <w:spacing w:line="312" w:lineRule="atLeast"/>
        <w:rPr>
          <w:b/>
          <w:color w:val="000000"/>
          <w:u w:val="single"/>
        </w:rPr>
      </w:pPr>
      <w:r w:rsidRPr="00FF653C">
        <w:rPr>
          <w:b/>
          <w:color w:val="000000"/>
          <w:u w:val="single"/>
        </w:rPr>
        <w:t>Discharge Criteria</w:t>
      </w:r>
    </w:p>
    <w:p w14:paraId="0BD98E48" w14:textId="02AD14EB" w:rsidR="00D52131" w:rsidRPr="00D52131" w:rsidRDefault="00D52131" w:rsidP="009D4DB6">
      <w:pPr>
        <w:pStyle w:val="otglist1"/>
        <w:rPr>
          <w:color w:val="000000"/>
        </w:rPr>
      </w:pPr>
      <w:r w:rsidRPr="009D4DB6">
        <w:rPr>
          <w:color w:val="000000"/>
        </w:rPr>
        <w:t xml:space="preserve">      </w:t>
      </w:r>
      <w:r w:rsidR="00394664">
        <w:rPr>
          <w:color w:val="000000"/>
        </w:rPr>
        <w:t>1.   Adequate person served</w:t>
      </w:r>
      <w:r w:rsidRPr="009D4DB6">
        <w:rPr>
          <w:color w:val="000000"/>
        </w:rPr>
        <w:t xml:space="preserve"> stabilization or improvement as indicated by</w:t>
      </w:r>
      <w:r w:rsidRPr="00860B81">
        <w:rPr>
          <w:color w:val="000000"/>
        </w:rPr>
        <w:t> </w:t>
      </w:r>
      <w:r w:rsidR="00394664">
        <w:rPr>
          <w:b/>
          <w:color w:val="000000"/>
        </w:rPr>
        <w:t xml:space="preserve">ALL </w:t>
      </w:r>
      <w:r w:rsidRPr="009D4DB6">
        <w:rPr>
          <w:color w:val="000000"/>
        </w:rPr>
        <w:t>of the following</w:t>
      </w:r>
      <w:bookmarkStart w:id="5" w:name="cl_c_256"/>
      <w:bookmarkStart w:id="6" w:name="cl_c_257"/>
      <w:bookmarkStart w:id="7" w:name="cl_c_258"/>
      <w:bookmarkEnd w:id="5"/>
      <w:bookmarkEnd w:id="6"/>
      <w:bookmarkEnd w:id="7"/>
      <w:r w:rsidRPr="009D4DB6">
        <w:rPr>
          <w:color w:val="000000"/>
        </w:rPr>
        <w:t>:</w:t>
      </w:r>
    </w:p>
    <w:p w14:paraId="343417D4" w14:textId="513F7A37" w:rsidR="00D52131" w:rsidRPr="00D52131" w:rsidRDefault="00D52131" w:rsidP="009D4DB6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No recent </w:t>
      </w:r>
      <w:r w:rsidR="00B248A4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houghts of suicide or serious </w:t>
      </w:r>
      <w:r w:rsidR="00B248A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arm to self</w:t>
      </w:r>
    </w:p>
    <w:p w14:paraId="4D82F848" w14:textId="44FF82BB" w:rsidR="00D52131" w:rsidRPr="00D52131" w:rsidRDefault="00D52131" w:rsidP="009D4DB6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No recent thoughts of homicide or serious </w:t>
      </w:r>
      <w:r w:rsidR="00B248A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arm to another</w:t>
      </w:r>
    </w:p>
    <w:p w14:paraId="347BBAF3" w14:textId="77777777" w:rsidR="00D52131" w:rsidRPr="00D52131" w:rsidRDefault="00D52131" w:rsidP="009D4DB6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Patient and supports, as appropriate, understand follow-up treatment and crisis plan.</w:t>
      </w:r>
    </w:p>
    <w:p w14:paraId="09BFB91F" w14:textId="4829433C" w:rsidR="00D52131" w:rsidRPr="00D52131" w:rsidRDefault="00D52131" w:rsidP="00D52131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4D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2.    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Functional improvement sufficient as indicated by </w:t>
      </w:r>
      <w:r w:rsidRPr="003946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or more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 of the following:</w:t>
      </w:r>
    </w:p>
    <w:p w14:paraId="1B2DA09F" w14:textId="5538EE54" w:rsidR="00D52131" w:rsidRPr="00D52131" w:rsidRDefault="00D52131" w:rsidP="00D52131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Minimal or no current impairment in self-care or role functioning attributable to psychiatric disorder</w:t>
      </w:r>
      <w:r w:rsidR="0064535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77BCBE" w14:textId="12360B33" w:rsidR="00D52131" w:rsidRPr="00D52131" w:rsidRDefault="00D52131" w:rsidP="00D52131">
      <w:pPr>
        <w:numPr>
          <w:ilvl w:val="2"/>
          <w:numId w:val="15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Functioning optimized as indicated by </w:t>
      </w:r>
      <w:r w:rsidR="000C0F04">
        <w:rPr>
          <w:rFonts w:ascii="Times New Roman" w:eastAsia="Times New Roman" w:hAnsi="Times New Roman" w:cs="Times New Roman"/>
          <w:color w:val="000000"/>
          <w:sz w:val="24"/>
          <w:szCs w:val="24"/>
        </w:rPr>
        <w:t>all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 of the following:</w:t>
      </w:r>
    </w:p>
    <w:p w14:paraId="4C909BB7" w14:textId="77777777" w:rsidR="00D52131" w:rsidRPr="00D52131" w:rsidRDefault="00D52131" w:rsidP="00D52131">
      <w:pPr>
        <w:numPr>
          <w:ilvl w:val="3"/>
          <w:numId w:val="16"/>
        </w:numPr>
        <w:shd w:val="clear" w:color="auto" w:fill="FFFFFF"/>
        <w:spacing w:before="100" w:beforeAutospacing="1" w:after="100" w:afterAutospacing="1" w:line="312" w:lineRule="atLeast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Functioning stable with current treatment and support</w:t>
      </w:r>
    </w:p>
    <w:p w14:paraId="62B29B63" w14:textId="77777777" w:rsidR="00D52131" w:rsidRPr="00D52131" w:rsidRDefault="00D52131" w:rsidP="00D52131">
      <w:pPr>
        <w:numPr>
          <w:ilvl w:val="3"/>
          <w:numId w:val="16"/>
        </w:numPr>
        <w:shd w:val="clear" w:color="auto" w:fill="FFFFFF"/>
        <w:spacing w:before="100" w:beforeAutospacing="1" w:after="100" w:afterAutospacing="1" w:line="312" w:lineRule="atLeast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No current plan for significant change in treatment or re-evaluation</w:t>
      </w:r>
    </w:p>
    <w:p w14:paraId="790011FB" w14:textId="64258196" w:rsidR="00D52131" w:rsidRPr="00D52131" w:rsidRDefault="009D4DB6" w:rsidP="009D4DB6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3.    </w:t>
      </w:r>
      <w:r w:rsidR="00D52131"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Symptom relief sufficient as indicated by </w:t>
      </w:r>
      <w:r w:rsidR="003946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ALL </w:t>
      </w:r>
      <w:r w:rsidR="00D52131"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of the following:</w:t>
      </w:r>
    </w:p>
    <w:p w14:paraId="12BED567" w14:textId="77777777" w:rsidR="00D52131" w:rsidRPr="00D52131" w:rsidRDefault="00D52131" w:rsidP="00D52131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Treatment goals met</w:t>
      </w:r>
    </w:p>
    <w:p w14:paraId="3E0D96C7" w14:textId="5924820C" w:rsidR="00D52131" w:rsidRPr="00D52131" w:rsidRDefault="00D52131" w:rsidP="00D52131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Symptom status acceptable as indicated by </w:t>
      </w:r>
      <w:r w:rsidRPr="00AA79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</w:t>
      </w:r>
      <w:r w:rsidR="00B248A4" w:rsidRPr="00AA79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of the following:</w:t>
      </w:r>
    </w:p>
    <w:p w14:paraId="2A5E1946" w14:textId="77777777" w:rsidR="00D52131" w:rsidRPr="00D52131" w:rsidRDefault="00D52131" w:rsidP="00D52131">
      <w:pPr>
        <w:numPr>
          <w:ilvl w:val="3"/>
          <w:numId w:val="16"/>
        </w:numPr>
        <w:shd w:val="clear" w:color="auto" w:fill="FFFFFF"/>
        <w:spacing w:before="100" w:beforeAutospacing="1" w:after="100" w:afterAutospacing="1" w:line="312" w:lineRule="atLeast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Symptoms stabilized</w:t>
      </w:r>
    </w:p>
    <w:p w14:paraId="76FC691E" w14:textId="77777777" w:rsidR="00D52131" w:rsidRPr="00D52131" w:rsidRDefault="00D52131" w:rsidP="00D52131">
      <w:pPr>
        <w:numPr>
          <w:ilvl w:val="3"/>
          <w:numId w:val="16"/>
        </w:numPr>
        <w:shd w:val="clear" w:color="auto" w:fill="FFFFFF"/>
        <w:spacing w:before="100" w:beforeAutospacing="1" w:after="100" w:afterAutospacing="1" w:line="312" w:lineRule="atLeast"/>
        <w:ind w:left="1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No current plan for significant change in treatment or re-evaluation</w:t>
      </w:r>
    </w:p>
    <w:p w14:paraId="4C59AA2B" w14:textId="6C3B264F" w:rsidR="00D52131" w:rsidRPr="00D52131" w:rsidRDefault="009D4DB6" w:rsidP="00B248A4">
      <w:pPr>
        <w:shd w:val="clear" w:color="auto" w:fill="FFFFFF"/>
        <w:spacing w:before="100" w:beforeAutospacing="1" w:after="100" w:afterAutospacing="1" w:line="312" w:lineRule="atLeast"/>
        <w:ind w:left="90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  </w:t>
      </w:r>
      <w:r w:rsidR="00D52131"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Medical needs absent or manageable at available lower level of care as indicated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D52131"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by</w:t>
      </w:r>
      <w:r w:rsidR="000C0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79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</w:t>
      </w:r>
      <w:r w:rsidR="000C0F04"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52131"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of the following:</w:t>
      </w:r>
    </w:p>
    <w:p w14:paraId="26E220A5" w14:textId="77777777" w:rsidR="00D52131" w:rsidRPr="00D52131" w:rsidRDefault="00D52131" w:rsidP="00D52131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Adverse medication effects absent or manageable</w:t>
      </w:r>
    </w:p>
    <w:p w14:paraId="4C0B186E" w14:textId="77777777" w:rsidR="00D52131" w:rsidRPr="00D52131" w:rsidRDefault="00D52131" w:rsidP="00D52131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Medical comorbidity absent or manageable</w:t>
      </w:r>
    </w:p>
    <w:p w14:paraId="60B52088" w14:textId="77777777" w:rsidR="00D52131" w:rsidRPr="00D52131" w:rsidRDefault="00D52131" w:rsidP="00D52131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Medical complications absent or manageable (</w:t>
      </w:r>
      <w:proofErr w:type="spellStart"/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eg</w:t>
      </w:r>
      <w:proofErr w:type="spellEnd"/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, complications of eating disorder)</w:t>
      </w:r>
    </w:p>
    <w:p w14:paraId="1FADE2D1" w14:textId="77777777" w:rsidR="00D52131" w:rsidRDefault="00D52131" w:rsidP="00D52131">
      <w:pPr>
        <w:numPr>
          <w:ilvl w:val="2"/>
          <w:numId w:val="16"/>
        </w:numPr>
        <w:shd w:val="clear" w:color="auto" w:fill="FFFFFF"/>
        <w:spacing w:before="100" w:beforeAutospacing="1" w:after="100" w:afterAutospacing="1" w:line="312" w:lineRule="atLeast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131">
        <w:rPr>
          <w:rFonts w:ascii="Times New Roman" w:eastAsia="Times New Roman" w:hAnsi="Times New Roman" w:cs="Times New Roman"/>
          <w:color w:val="000000"/>
          <w:sz w:val="24"/>
          <w:szCs w:val="24"/>
        </w:rPr>
        <w:t>Substance-related disorder absent or manageable</w:t>
      </w:r>
    </w:p>
    <w:p w14:paraId="6C759192" w14:textId="37E157C3" w:rsidR="00AA79FC" w:rsidRDefault="00AA79FC" w:rsidP="00AA79FC">
      <w:p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5.     Outpatient care is no longer indicated due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 or more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the following:</w:t>
      </w:r>
    </w:p>
    <w:p w14:paraId="755E7344" w14:textId="77777777" w:rsidR="00AA79FC" w:rsidRDefault="00AA79FC" w:rsidP="00AA79FC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Higher level of care is indicated, due to deterioration, need for higher level of clinical supervision to meet treatment needs or greater service intensity is needed to reinforce skills</w:t>
      </w:r>
    </w:p>
    <w:p w14:paraId="2E9D8FCF" w14:textId="7D3ED311" w:rsidR="00CD744F" w:rsidRPr="00AA79FC" w:rsidRDefault="00AA79FC" w:rsidP="00CD744F">
      <w:pPr>
        <w:pStyle w:val="ListParagraph"/>
        <w:numPr>
          <w:ilvl w:val="0"/>
          <w:numId w:val="20"/>
        </w:numPr>
        <w:shd w:val="clear" w:color="auto" w:fill="FFFFFF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Person served or guardian declines to continue treatment</w:t>
      </w:r>
    </w:p>
    <w:sectPr w:rsidR="00CD744F" w:rsidRPr="00AA79FC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C649A" w14:textId="77777777" w:rsidR="00852738" w:rsidRDefault="00852738" w:rsidP="001141D4">
      <w:pPr>
        <w:spacing w:after="0" w:line="240" w:lineRule="auto"/>
      </w:pPr>
      <w:r>
        <w:separator/>
      </w:r>
    </w:p>
  </w:endnote>
  <w:endnote w:type="continuationSeparator" w:id="0">
    <w:p w14:paraId="49853594" w14:textId="77777777" w:rsidR="00852738" w:rsidRDefault="00852738" w:rsidP="00114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D59E7" w14:textId="16DA9834" w:rsidR="001141D4" w:rsidRDefault="001141D4">
    <w:pPr>
      <w:pStyle w:val="Footer"/>
    </w:pPr>
    <w:r>
      <w:t>Created April 2021</w:t>
    </w:r>
  </w:p>
  <w:p w14:paraId="042D41EF" w14:textId="1EDE8318" w:rsidR="00362915" w:rsidRPr="00AA79FC" w:rsidRDefault="00362915" w:rsidP="00AA79FC">
    <w:pPr>
      <w:rPr>
        <w:rFonts w:ascii="Times New Roman" w:hAnsi="Times New Roman" w:cs="Times New Roman"/>
        <w:sz w:val="24"/>
        <w:szCs w:val="24"/>
      </w:rPr>
    </w:pPr>
    <w:r>
      <w:t>Updated May 2022</w:t>
    </w:r>
    <w:r w:rsidR="00AA79FC">
      <w:t xml:space="preserve">                                                                                    </w:t>
    </w:r>
    <w:r w:rsidR="00AA79FC">
      <w:rPr>
        <w:rFonts w:ascii="Times New Roman" w:hAnsi="Times New Roman" w:cs="Times New Roman"/>
        <w:sz w:val="24"/>
        <w:szCs w:val="24"/>
      </w:rPr>
      <w:t>References: MCG Health.mcg.com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E15E0" w14:textId="77777777" w:rsidR="00852738" w:rsidRDefault="00852738" w:rsidP="001141D4">
      <w:pPr>
        <w:spacing w:after="0" w:line="240" w:lineRule="auto"/>
      </w:pPr>
      <w:r>
        <w:separator/>
      </w:r>
    </w:p>
  </w:footnote>
  <w:footnote w:type="continuationSeparator" w:id="0">
    <w:p w14:paraId="40F66054" w14:textId="77777777" w:rsidR="00852738" w:rsidRDefault="00852738" w:rsidP="001141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31115"/>
    <w:multiLevelType w:val="multilevel"/>
    <w:tmpl w:val="0454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42887"/>
    <w:multiLevelType w:val="multilevel"/>
    <w:tmpl w:val="4E244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ED7C46"/>
    <w:multiLevelType w:val="hybridMultilevel"/>
    <w:tmpl w:val="94306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651F7"/>
    <w:multiLevelType w:val="hybridMultilevel"/>
    <w:tmpl w:val="82CC2D92"/>
    <w:lvl w:ilvl="0" w:tplc="ED68412E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01">
      <w:start w:val="1"/>
      <w:numFmt w:val="bullet"/>
      <w:lvlText w:val=""/>
      <w:lvlJc w:val="left"/>
      <w:pPr>
        <w:ind w:left="2820" w:hanging="360"/>
      </w:pPr>
      <w:rPr>
        <w:rFonts w:ascii="Symbol" w:hAnsi="Symbol" w:cs="Symbol" w:hint="default"/>
        <w:color w:val="auto"/>
        <w:sz w:val="24"/>
      </w:r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C451642"/>
    <w:multiLevelType w:val="multilevel"/>
    <w:tmpl w:val="3CD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8136CB"/>
    <w:multiLevelType w:val="hybridMultilevel"/>
    <w:tmpl w:val="B9384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60561"/>
    <w:multiLevelType w:val="hybridMultilevel"/>
    <w:tmpl w:val="3342D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7048E"/>
    <w:multiLevelType w:val="hybridMultilevel"/>
    <w:tmpl w:val="DC16D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5F1D71"/>
    <w:multiLevelType w:val="hybridMultilevel"/>
    <w:tmpl w:val="34642DC4"/>
    <w:lvl w:ilvl="0" w:tplc="8FECB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D40D7A"/>
    <w:multiLevelType w:val="hybridMultilevel"/>
    <w:tmpl w:val="5B80D25E"/>
    <w:lvl w:ilvl="0" w:tplc="44F4D9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D47C8"/>
    <w:multiLevelType w:val="multilevel"/>
    <w:tmpl w:val="1F42A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602829"/>
    <w:multiLevelType w:val="hybridMultilevel"/>
    <w:tmpl w:val="6FC6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F6653"/>
    <w:multiLevelType w:val="hybridMultilevel"/>
    <w:tmpl w:val="9844F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EB2461"/>
    <w:multiLevelType w:val="multilevel"/>
    <w:tmpl w:val="A0D6D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9A7FE7"/>
    <w:multiLevelType w:val="multilevel"/>
    <w:tmpl w:val="3978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4"/>
  </w:num>
  <w:num w:numId="11">
    <w:abstractNumId w:val="13"/>
  </w:num>
  <w:num w:numId="12">
    <w:abstractNumId w:val="11"/>
  </w:num>
  <w:num w:numId="1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6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  <w:lvlOverride w:ilvl="3">
      <w:lvl w:ilvl="3">
        <w:numFmt w:val="bullet"/>
        <w:lvlText w:val="o"/>
        <w:lvlJc w:val="left"/>
        <w:pPr>
          <w:tabs>
            <w:tab w:val="num" w:pos="2880"/>
          </w:tabs>
          <w:ind w:left="2880" w:hanging="360"/>
        </w:pPr>
        <w:rPr>
          <w:rFonts w:ascii="Courier New" w:hAnsi="Courier New" w:hint="default"/>
          <w:sz w:val="20"/>
        </w:rPr>
      </w:lvl>
    </w:lvlOverride>
  </w:num>
  <w:num w:numId="17">
    <w:abstractNumId w:val="7"/>
  </w:num>
  <w:num w:numId="18">
    <w:abstractNumId w:val="1"/>
  </w:num>
  <w:num w:numId="19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4D6"/>
    <w:rsid w:val="00005D2A"/>
    <w:rsid w:val="00062604"/>
    <w:rsid w:val="000C0F04"/>
    <w:rsid w:val="000F52EA"/>
    <w:rsid w:val="001141D4"/>
    <w:rsid w:val="00196019"/>
    <w:rsid w:val="00216F49"/>
    <w:rsid w:val="00270F5B"/>
    <w:rsid w:val="0027364C"/>
    <w:rsid w:val="002F5F8A"/>
    <w:rsid w:val="00362915"/>
    <w:rsid w:val="0037345E"/>
    <w:rsid w:val="00394664"/>
    <w:rsid w:val="00476AEC"/>
    <w:rsid w:val="0064535D"/>
    <w:rsid w:val="0067087C"/>
    <w:rsid w:val="006A3302"/>
    <w:rsid w:val="007A44A4"/>
    <w:rsid w:val="007A76A1"/>
    <w:rsid w:val="007E74D6"/>
    <w:rsid w:val="008238BA"/>
    <w:rsid w:val="00852738"/>
    <w:rsid w:val="00860B81"/>
    <w:rsid w:val="008F53B5"/>
    <w:rsid w:val="009D4DB6"/>
    <w:rsid w:val="00AA79FC"/>
    <w:rsid w:val="00B248A4"/>
    <w:rsid w:val="00B553DE"/>
    <w:rsid w:val="00C0285A"/>
    <w:rsid w:val="00C93603"/>
    <w:rsid w:val="00CD744F"/>
    <w:rsid w:val="00D52131"/>
    <w:rsid w:val="00DA7933"/>
    <w:rsid w:val="00E7670E"/>
    <w:rsid w:val="00ED2220"/>
    <w:rsid w:val="00F2749B"/>
    <w:rsid w:val="00F329B0"/>
    <w:rsid w:val="00FF653C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7D0CD"/>
  <w15:chartTrackingRefBased/>
  <w15:docId w15:val="{822342A5-B84B-41F4-805E-4006BD06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F49"/>
    <w:pPr>
      <w:ind w:left="720"/>
      <w:contextualSpacing/>
    </w:pPr>
  </w:style>
  <w:style w:type="paragraph" w:customStyle="1" w:styleId="otglist1">
    <w:name w:val="otglist1"/>
    <w:basedOn w:val="Normal"/>
    <w:rsid w:val="00CD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6AE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4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1D4"/>
  </w:style>
  <w:style w:type="paragraph" w:styleId="Footer">
    <w:name w:val="footer"/>
    <w:basedOn w:val="Normal"/>
    <w:link w:val="FooterChar"/>
    <w:uiPriority w:val="99"/>
    <w:unhideWhenUsed/>
    <w:rsid w:val="00114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1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areweb.careguidelines.com/ed24/bhg/15436402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reweb.careguidelines.com/ed24/bhg/15436402.ht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careweb.careguidelines.com/ed24/bhg/15436402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DE4B89875AAA4EA60A9C470CE8456F" ma:contentTypeVersion="11" ma:contentTypeDescription="Create a new document." ma:contentTypeScope="" ma:versionID="1359bc20dcf7d395d96079a9a0d334fd">
  <xsd:schema xmlns:xsd="http://www.w3.org/2001/XMLSchema" xmlns:xs="http://www.w3.org/2001/XMLSchema" xmlns:p="http://schemas.microsoft.com/office/2006/metadata/properties" xmlns:ns2="7ce84a23-425d-4c72-8f43-f6199db272de" xmlns:ns3="9313460d-e085-4a19-8fe0-d2cd8759af1e" targetNamespace="http://schemas.microsoft.com/office/2006/metadata/properties" ma:root="true" ma:fieldsID="6f28e4c02d1984fde4d784c4b0358742" ns2:_="" ns3:_="">
    <xsd:import namespace="7ce84a23-425d-4c72-8f43-f6199db272de"/>
    <xsd:import namespace="9313460d-e085-4a19-8fe0-d2cd8759af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84a23-425d-4c72-8f43-f6199db27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3460d-e085-4a19-8fe0-d2cd8759af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BEAB8C-D30D-41BF-9D9C-BC3DB6BFE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e84a23-425d-4c72-8f43-f6199db272de"/>
    <ds:schemaRef ds:uri="9313460d-e085-4a19-8fe0-d2cd8759a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51F5FF-3C87-4FEF-887B-6E8936708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B1D58-59B1-40A4-8D74-6983D8B618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Ward</dc:creator>
  <cp:keywords/>
  <dc:description/>
  <cp:lastModifiedBy>Leslie Garrisi</cp:lastModifiedBy>
  <cp:revision>8</cp:revision>
  <dcterms:created xsi:type="dcterms:W3CDTF">2022-05-17T02:26:00Z</dcterms:created>
  <dcterms:modified xsi:type="dcterms:W3CDTF">2022-05-17T13:56:00Z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0x010100FBDE4B89875AAA4EA60A9C470CE8456F</vt:lpwstr>
  </property>
</Properties>
</file>