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87EF" w14:textId="4DEB49D8" w:rsidR="007A44A4" w:rsidRPr="00CD744F" w:rsidRDefault="007E74D6" w:rsidP="000C0F0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744F">
        <w:rPr>
          <w:rFonts w:ascii="Times New Roman" w:hAnsi="Times New Roman" w:cs="Times New Roman"/>
          <w:b/>
          <w:bCs/>
          <w:sz w:val="24"/>
          <w:szCs w:val="24"/>
          <w:u w:val="single"/>
        </w:rPr>
        <w:t>Clinical Practice Guidelines</w:t>
      </w:r>
      <w:r w:rsidR="00F274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936865">
        <w:rPr>
          <w:rFonts w:ascii="Times New Roman" w:hAnsi="Times New Roman" w:cs="Times New Roman"/>
          <w:b/>
          <w:bCs/>
          <w:sz w:val="24"/>
          <w:szCs w:val="24"/>
          <w:u w:val="single"/>
        </w:rPr>
        <w:t>Schizophrenia</w:t>
      </w:r>
      <w:r w:rsidRPr="00CD74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E026F">
        <w:rPr>
          <w:rFonts w:ascii="Times New Roman" w:hAnsi="Times New Roman" w:cs="Times New Roman"/>
          <w:b/>
          <w:bCs/>
          <w:sz w:val="24"/>
          <w:szCs w:val="24"/>
          <w:u w:val="single"/>
        </w:rPr>
        <w:t>Spectrum Disorders</w:t>
      </w:r>
      <w:r w:rsidRPr="00CD744F">
        <w:rPr>
          <w:rFonts w:ascii="Times New Roman" w:hAnsi="Times New Roman" w:cs="Times New Roman"/>
          <w:b/>
          <w:bCs/>
          <w:sz w:val="24"/>
          <w:szCs w:val="24"/>
          <w:u w:val="single"/>
        </w:rPr>
        <w:t>- Adult</w:t>
      </w:r>
    </w:p>
    <w:p w14:paraId="5C1F1FC0" w14:textId="3111DED8" w:rsidR="007E74D6" w:rsidRPr="00CD744F" w:rsidRDefault="007E74D6" w:rsidP="007E74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10C7BB" w14:textId="567CBC2F" w:rsidR="000C0F04" w:rsidRPr="00CD744F" w:rsidRDefault="00936865" w:rsidP="007E74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Schizophrenia</w:t>
      </w:r>
      <w:r w:rsidR="00BE026F">
        <w:rPr>
          <w:rFonts w:ascii="Times New Roman" w:hAnsi="Times New Roman" w:cs="Times New Roman"/>
          <w:b/>
          <w:bCs/>
          <w:sz w:val="24"/>
          <w:szCs w:val="24"/>
        </w:rPr>
        <w:t xml:space="preserve"> Spectrum Disorders</w:t>
      </w:r>
      <w:r w:rsidR="007E74D6" w:rsidRPr="00CD744F">
        <w:rPr>
          <w:rFonts w:ascii="Times New Roman" w:hAnsi="Times New Roman" w:cs="Times New Roman"/>
          <w:b/>
          <w:bCs/>
          <w:sz w:val="24"/>
          <w:szCs w:val="24"/>
        </w:rPr>
        <w:t>: Outpatient Care</w:t>
      </w:r>
    </w:p>
    <w:p w14:paraId="4EFCDF54" w14:textId="77777777" w:rsidR="00216F49" w:rsidRPr="000C0F04" w:rsidRDefault="007E74D6" w:rsidP="00216F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0F04">
        <w:rPr>
          <w:rFonts w:ascii="Times New Roman" w:hAnsi="Times New Roman" w:cs="Times New Roman"/>
          <w:sz w:val="24"/>
          <w:szCs w:val="24"/>
          <w:u w:val="single"/>
        </w:rPr>
        <w:t>Eligibility Criteria</w:t>
      </w:r>
    </w:p>
    <w:p w14:paraId="3FAF972F" w14:textId="3731C1E2" w:rsidR="007E74D6" w:rsidRPr="00CD744F" w:rsidRDefault="00216F49" w:rsidP="00216F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44F">
        <w:rPr>
          <w:rFonts w:ascii="Times New Roman" w:hAnsi="Times New Roman" w:cs="Times New Roman"/>
          <w:sz w:val="24"/>
          <w:szCs w:val="24"/>
        </w:rPr>
        <w:t xml:space="preserve">Based on </w:t>
      </w:r>
      <w:r w:rsidR="005334D4">
        <w:rPr>
          <w:rFonts w:ascii="Times New Roman" w:hAnsi="Times New Roman" w:cs="Times New Roman"/>
          <w:sz w:val="24"/>
          <w:szCs w:val="24"/>
        </w:rPr>
        <w:t>Intake and/or MCO screening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 Outpatient Level of Care is indicated due to ALL 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 the following:</w:t>
      </w:r>
      <w:r w:rsidRPr="00CD7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1F61" w14:textId="7C51D111" w:rsidR="00216F49" w:rsidRPr="00CD744F" w:rsidRDefault="006627D2" w:rsidP="00216F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risk or severity of behavioral health disorder is appropriate to proposed level of care and patient has active symptoms that require ongoing treatment as indicated by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</w:t>
      </w:r>
      <w:bookmarkStart w:id="0" w:name="cl_c_16"/>
      <w:bookmarkEnd w:id="0"/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6858684" w14:textId="56992802" w:rsidR="00216F49" w:rsidRPr="00CD744F" w:rsidRDefault="007E74D6" w:rsidP="00216F4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Mild </w:t>
      </w:r>
      <w:hyperlink r:id="rId10" w:history="1">
        <w:r w:rsidR="00CD744F" w:rsidRPr="00CD744F"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 w:rsidRPr="00CD744F">
          <w:rPr>
            <w:rFonts w:ascii="Times New Roman" w:eastAsia="Times New Roman" w:hAnsi="Times New Roman" w:cs="Times New Roman"/>
            <w:sz w:val="24"/>
            <w:szCs w:val="24"/>
          </w:rPr>
          <w:t>sychiatric, behavioral, or other comorbid conditions for adult</w:t>
        </w:r>
      </w:hyperlink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bookmarkStart w:id="1" w:name="cl_f_3"/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begin"/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instrText xml:space="preserve"> HYPERLINK "https://careweb.careguidelines.com/ed24/bhg/15436402.htm" </w:instrText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separate"/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end"/>
      </w:r>
      <w:bookmarkEnd w:id="1"/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]</w:t>
      </w:r>
    </w:p>
    <w:p w14:paraId="41AEC371" w14:textId="5B5EFFBB" w:rsidR="007E74D6" w:rsidRPr="00CD744F" w:rsidRDefault="004A01DB" w:rsidP="00216F4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E74D6" w:rsidRPr="00CD744F">
          <w:rPr>
            <w:rFonts w:ascii="Times New Roman" w:eastAsia="Times New Roman" w:hAnsi="Times New Roman" w:cs="Times New Roman"/>
            <w:sz w:val="24"/>
            <w:szCs w:val="24"/>
          </w:rPr>
          <w:t>Mild dysfunction in daily living for adult</w:t>
        </w:r>
      </w:hyperlink>
    </w:p>
    <w:p w14:paraId="688C98EB" w14:textId="1974062E" w:rsidR="007E74D6" w:rsidRPr="00CD744F" w:rsidRDefault="007E74D6" w:rsidP="00216F4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Treatment services available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in an outpatient level of care a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necessary to meet </w:t>
      </w:r>
      <w:r w:rsidR="000A673C"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needs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 1 or more of the following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is present:</w:t>
      </w:r>
    </w:p>
    <w:p w14:paraId="589FB696" w14:textId="77777777" w:rsidR="00B42BFE" w:rsidRPr="00CD744F" w:rsidRDefault="00B42BFE" w:rsidP="00B42BF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specific condition related to admission diagnosis is present and judged likely to further improve at the outpatient level of care.</w:t>
      </w:r>
    </w:p>
    <w:p w14:paraId="022C81EC" w14:textId="77777777" w:rsidR="00B42BFE" w:rsidRPr="00CD744F" w:rsidRDefault="00B42BFE" w:rsidP="00B42BF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l_c_35"/>
      <w:bookmarkStart w:id="3" w:name="cl_c_36"/>
      <w:bookmarkEnd w:id="2"/>
      <w:bookmarkEnd w:id="3"/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Recommended treatment is necessary and appropriate, given patient condition or history. </w:t>
      </w:r>
    </w:p>
    <w:p w14:paraId="0080DDA8" w14:textId="77777777" w:rsidR="00B42BFE" w:rsidRPr="00CD744F" w:rsidRDefault="00B42BFE" w:rsidP="00B42BF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erson Served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willing to participate in treatment voluntarily. </w:t>
      </w:r>
    </w:p>
    <w:p w14:paraId="6AC41BDF" w14:textId="77777777" w:rsidR="00B42BFE" w:rsidRPr="00CD744F" w:rsidRDefault="00B42BFE" w:rsidP="00B42BF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erson Served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sufficient ability to respond as planned to individual and group therapeutic interventions. </w:t>
      </w:r>
    </w:p>
    <w:p w14:paraId="006E2070" w14:textId="77777777" w:rsidR="00B42BFE" w:rsidRDefault="004A01DB" w:rsidP="00B42BF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B42BFE" w:rsidRPr="00CD744F">
          <w:rPr>
            <w:rFonts w:ascii="Times New Roman" w:eastAsia="Times New Roman" w:hAnsi="Times New Roman" w:cs="Times New Roman"/>
            <w:sz w:val="24"/>
            <w:szCs w:val="24"/>
          </w:rPr>
          <w:t>Biopsychosocial stressors</w:t>
        </w:r>
      </w:hyperlink>
      <w:r w:rsidR="00B42BFE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 have been assessed and are absent or manageable at proposed level of care (</w:t>
      </w:r>
      <w:proofErr w:type="spellStart"/>
      <w:r w:rsidR="00B42BFE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 w:rsidR="00B42BFE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, any identified deficits can be managed by program directly or through alternative arrangements).</w:t>
      </w:r>
    </w:p>
    <w:p w14:paraId="6E09FEAC" w14:textId="77777777" w:rsidR="000F52EA" w:rsidRPr="000C0F04" w:rsidRDefault="000F52EA" w:rsidP="009D4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C0F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Evaluation</w:t>
      </w:r>
    </w:p>
    <w:p w14:paraId="592BF40A" w14:textId="77777777" w:rsidR="00BE026F" w:rsidRPr="009D4DB6" w:rsidRDefault="00BE026F" w:rsidP="00BE026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B6">
        <w:rPr>
          <w:rFonts w:ascii="Times New Roman" w:hAnsi="Times New Roman" w:cs="Times New Roman"/>
          <w:color w:val="000000"/>
          <w:sz w:val="24"/>
          <w:szCs w:val="24"/>
        </w:rPr>
        <w:t>Exploration of acute precipitants</w:t>
      </w:r>
    </w:p>
    <w:p w14:paraId="063E0425" w14:textId="77777777" w:rsidR="00BE026F" w:rsidRPr="009D4DB6" w:rsidRDefault="00BE026F" w:rsidP="00BE026F">
      <w:pPr>
        <w:pStyle w:val="otglist1"/>
        <w:numPr>
          <w:ilvl w:val="0"/>
          <w:numId w:val="11"/>
        </w:numPr>
        <w:rPr>
          <w:color w:val="000000"/>
        </w:rPr>
      </w:pPr>
      <w:r w:rsidRPr="009D4DB6">
        <w:rPr>
          <w:color w:val="000000"/>
        </w:rPr>
        <w:t>Psychiatric, social, medical, and substance use histories</w:t>
      </w:r>
    </w:p>
    <w:p w14:paraId="1431B11F" w14:textId="77777777" w:rsidR="00BE026F" w:rsidRDefault="00BE026F" w:rsidP="00BE026F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 w:rsidRPr="009D4DB6">
        <w:rPr>
          <w:color w:val="000000"/>
        </w:rPr>
        <w:t>Mental status examination</w:t>
      </w:r>
    </w:p>
    <w:p w14:paraId="5164B625" w14:textId="222C1E2D" w:rsidR="00BE026F" w:rsidRPr="009D4DB6" w:rsidRDefault="00BE026F" w:rsidP="00BE026F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>
        <w:rPr>
          <w:color w:val="000000"/>
        </w:rPr>
        <w:t>Social Det</w:t>
      </w:r>
      <w:r w:rsidR="00BA3264">
        <w:rPr>
          <w:color w:val="000000"/>
        </w:rPr>
        <w:t>erminants of Health Assessment</w:t>
      </w:r>
      <w:r>
        <w:rPr>
          <w:color w:val="000000"/>
        </w:rPr>
        <w:t xml:space="preserve">  </w:t>
      </w:r>
    </w:p>
    <w:p w14:paraId="1FAC9903" w14:textId="77777777" w:rsidR="00BE026F" w:rsidRPr="00B553DE" w:rsidRDefault="00BE026F" w:rsidP="00BE026F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 w:rsidRPr="009D4DB6">
        <w:rPr>
          <w:color w:val="000000"/>
        </w:rPr>
        <w:t xml:space="preserve">Symptoms and functioning assessed </w:t>
      </w:r>
      <w:r>
        <w:rPr>
          <w:color w:val="000000"/>
        </w:rPr>
        <w:t xml:space="preserve">regularly </w:t>
      </w:r>
      <w:r w:rsidRPr="00B553DE">
        <w:rPr>
          <w:color w:val="000000"/>
        </w:rPr>
        <w:t>through assessments such as the PHQ-9, Life Events Checklist, and the Columbia-Suicide Severity Rating Scale (C-SSRS).</w:t>
      </w:r>
    </w:p>
    <w:p w14:paraId="3B76CD53" w14:textId="77777777" w:rsidR="00BE026F" w:rsidRPr="00B553DE" w:rsidRDefault="00BE026F" w:rsidP="00BE026F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>
        <w:rPr>
          <w:color w:val="000000"/>
        </w:rPr>
        <w:t>Level of care assessed through the Level of Care Utilization System (LOCUS).</w:t>
      </w:r>
    </w:p>
    <w:p w14:paraId="271CD3D5" w14:textId="66FB0C2C" w:rsidR="000F52EA" w:rsidRPr="000C0F04" w:rsidRDefault="000F52EA" w:rsidP="000F52EA">
      <w:pPr>
        <w:pStyle w:val="otglist1"/>
        <w:spacing w:line="312" w:lineRule="atLeast"/>
        <w:rPr>
          <w:color w:val="000000"/>
          <w:u w:val="single"/>
        </w:rPr>
      </w:pPr>
      <w:r w:rsidRPr="000C0F04">
        <w:rPr>
          <w:color w:val="000000"/>
          <w:u w:val="single"/>
        </w:rPr>
        <w:t>Medication</w:t>
      </w:r>
    </w:p>
    <w:p w14:paraId="09F8754C" w14:textId="4AFB3AD2" w:rsidR="009D4DB6" w:rsidRDefault="000F52EA" w:rsidP="009D4DB6">
      <w:pPr>
        <w:pStyle w:val="otglist1"/>
        <w:numPr>
          <w:ilvl w:val="0"/>
          <w:numId w:val="12"/>
        </w:numPr>
        <w:spacing w:line="312" w:lineRule="atLeast"/>
        <w:rPr>
          <w:color w:val="000000"/>
        </w:rPr>
      </w:pPr>
      <w:r w:rsidRPr="009D4DB6">
        <w:rPr>
          <w:color w:val="000000"/>
        </w:rPr>
        <w:t>Appropriate medication(s)</w:t>
      </w:r>
      <w:r w:rsidR="00614B9F">
        <w:rPr>
          <w:color w:val="000000"/>
        </w:rPr>
        <w:t xml:space="preserve">. </w:t>
      </w:r>
      <w:r w:rsidR="00936865">
        <w:rPr>
          <w:color w:val="000000"/>
        </w:rPr>
        <w:t xml:space="preserve">Antipsychotic medication. Medication review, and </w:t>
      </w:r>
      <w:r w:rsidR="00702867">
        <w:rPr>
          <w:color w:val="000000"/>
        </w:rPr>
        <w:t>adjustment,</w:t>
      </w:r>
      <w:r w:rsidR="00936865">
        <w:rPr>
          <w:color w:val="000000"/>
        </w:rPr>
        <w:t xml:space="preserve"> as necessary.</w:t>
      </w:r>
    </w:p>
    <w:p w14:paraId="34316D7D" w14:textId="67422987" w:rsidR="00BE026F" w:rsidRDefault="00BE026F" w:rsidP="009D4DB6">
      <w:pPr>
        <w:pStyle w:val="otglist1"/>
        <w:numPr>
          <w:ilvl w:val="0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lastRenderedPageBreak/>
        <w:t>Consider physical examination with urine drug screen, pregnancy test, if applicable, lipid panel with fasting glucose and ECG.</w:t>
      </w:r>
    </w:p>
    <w:p w14:paraId="1115E2C5" w14:textId="1BB88B0D" w:rsidR="007E74D6" w:rsidRPr="000C0F04" w:rsidRDefault="000F52EA" w:rsidP="009D4DB6">
      <w:pPr>
        <w:pStyle w:val="otglist1"/>
        <w:spacing w:line="312" w:lineRule="atLeast"/>
        <w:rPr>
          <w:color w:val="000000"/>
          <w:u w:val="single"/>
        </w:rPr>
      </w:pPr>
      <w:r w:rsidRPr="000C0F04">
        <w:rPr>
          <w:color w:val="000000"/>
          <w:u w:val="single"/>
        </w:rPr>
        <w:t xml:space="preserve">Interventions and Therapy </w:t>
      </w:r>
    </w:p>
    <w:p w14:paraId="2F2B758C" w14:textId="77777777" w:rsidR="00BE026F" w:rsidRPr="009D4DB6" w:rsidRDefault="00BE026F" w:rsidP="00BE026F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Possible regular safety checks between visits</w:t>
      </w:r>
    </w:p>
    <w:p w14:paraId="31494B36" w14:textId="77777777" w:rsidR="00BE026F" w:rsidRPr="009D4DB6" w:rsidRDefault="00BE026F" w:rsidP="00BE026F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 xml:space="preserve">Establish </w:t>
      </w:r>
      <w:r>
        <w:rPr>
          <w:color w:val="000000"/>
        </w:rPr>
        <w:t xml:space="preserve">and review </w:t>
      </w:r>
      <w:r w:rsidRPr="009D4DB6">
        <w:rPr>
          <w:color w:val="000000"/>
        </w:rPr>
        <w:t xml:space="preserve">crisis plan with </w:t>
      </w:r>
      <w:r>
        <w:rPr>
          <w:color w:val="000000"/>
        </w:rPr>
        <w:t xml:space="preserve">Person Served </w:t>
      </w:r>
      <w:r w:rsidRPr="009D4DB6">
        <w:rPr>
          <w:color w:val="000000"/>
        </w:rPr>
        <w:t>and supports</w:t>
      </w:r>
    </w:p>
    <w:p w14:paraId="63D717CE" w14:textId="77777777" w:rsidR="00BE026F" w:rsidRPr="00F048E6" w:rsidRDefault="00BE026F" w:rsidP="00BE026F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Clinical management and psychoeducation</w:t>
      </w:r>
    </w:p>
    <w:p w14:paraId="4DB914B9" w14:textId="08D94770" w:rsidR="00BE026F" w:rsidRDefault="00BE026F" w:rsidP="00BE026F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Psychotherapy (including psychosocial interventions emphasizing admission precipitants and barriers to discharge</w:t>
      </w:r>
      <w:r w:rsidRPr="009D4DB6">
        <w:rPr>
          <w:color w:val="000000"/>
        </w:rPr>
        <w:t xml:space="preserve">) </w:t>
      </w:r>
    </w:p>
    <w:p w14:paraId="505CE3B5" w14:textId="77777777" w:rsidR="00BE026F" w:rsidRPr="00F048E6" w:rsidRDefault="00BE026F" w:rsidP="00BE026F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Substance Use Disorder assessment and specialized treatment, as appropriate</w:t>
      </w:r>
    </w:p>
    <w:p w14:paraId="12964837" w14:textId="134A66E2" w:rsidR="00BE026F" w:rsidRPr="00BE026F" w:rsidRDefault="00BE026F" w:rsidP="00BE026F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Case mana</w:t>
      </w:r>
      <w:r>
        <w:rPr>
          <w:color w:val="000000"/>
        </w:rPr>
        <w:t>gement as needed and appropriate to address placement needs and/or housing</w:t>
      </w:r>
    </w:p>
    <w:p w14:paraId="73ED28D1" w14:textId="77777777" w:rsidR="00BE026F" w:rsidRDefault="00BE026F" w:rsidP="00BE026F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Possible referral, as clinically appropriate for other treatments (</w:t>
      </w:r>
      <w:proofErr w:type="spellStart"/>
      <w:r>
        <w:rPr>
          <w:color w:val="000000"/>
        </w:rPr>
        <w:t>eg</w:t>
      </w:r>
      <w:proofErr w:type="spellEnd"/>
      <w:r>
        <w:rPr>
          <w:color w:val="000000"/>
        </w:rPr>
        <w:t>, Electroconvulsive Therapy ECT)</w:t>
      </w:r>
    </w:p>
    <w:p w14:paraId="6C43C11A" w14:textId="77777777" w:rsidR="00BE026F" w:rsidRDefault="00BE026F" w:rsidP="00BE026F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Self-help group or support group referral</w:t>
      </w:r>
    </w:p>
    <w:p w14:paraId="7E53E0ED" w14:textId="77777777" w:rsidR="00BE026F" w:rsidRPr="009D4DB6" w:rsidRDefault="00BE026F" w:rsidP="00BE026F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 xml:space="preserve">Continued monitoring of Person Served status for suicidality, deterioration and comorbid conditions. </w:t>
      </w:r>
    </w:p>
    <w:p w14:paraId="50AB9DCD" w14:textId="77777777" w:rsidR="00D52131" w:rsidRPr="000C0F04" w:rsidRDefault="00D52131" w:rsidP="00D52131">
      <w:pPr>
        <w:pStyle w:val="otglist1"/>
        <w:spacing w:line="312" w:lineRule="atLeast"/>
        <w:rPr>
          <w:color w:val="000000"/>
          <w:u w:val="single"/>
        </w:rPr>
      </w:pPr>
      <w:r w:rsidRPr="000C0F04">
        <w:rPr>
          <w:color w:val="000000"/>
          <w:u w:val="single"/>
        </w:rPr>
        <w:t>Discharge Criteria</w:t>
      </w:r>
    </w:p>
    <w:p w14:paraId="07E0DE4F" w14:textId="77777777" w:rsidR="00BE026F" w:rsidRPr="000431C9" w:rsidRDefault="00BE026F" w:rsidP="00BE026F">
      <w:pPr>
        <w:pStyle w:val="otglist1"/>
        <w:rPr>
          <w:color w:val="000000"/>
        </w:rPr>
      </w:pPr>
      <w:r>
        <w:rPr>
          <w:color w:val="000000"/>
        </w:rPr>
        <w:t xml:space="preserve">Outpatient care is generally necessary to continue until </w:t>
      </w:r>
      <w:r w:rsidRPr="005138FF">
        <w:rPr>
          <w:b/>
          <w:color w:val="000000"/>
        </w:rPr>
        <w:t xml:space="preserve">1 or more </w:t>
      </w:r>
      <w:r>
        <w:rPr>
          <w:color w:val="000000"/>
        </w:rPr>
        <w:t>of the following:</w:t>
      </w:r>
    </w:p>
    <w:p w14:paraId="58BD28FB" w14:textId="77777777" w:rsidR="00BE026F" w:rsidRPr="00D52131" w:rsidRDefault="00BE026F" w:rsidP="00BE026F">
      <w:pPr>
        <w:pStyle w:val="otglist1"/>
        <w:rPr>
          <w:color w:val="000000"/>
        </w:rPr>
      </w:pPr>
      <w:r w:rsidRPr="009D4DB6">
        <w:rPr>
          <w:color w:val="000000"/>
        </w:rPr>
        <w:t xml:space="preserve">      </w:t>
      </w:r>
      <w:r>
        <w:rPr>
          <w:color w:val="000000"/>
        </w:rPr>
        <w:t xml:space="preserve">1.   Adequate person served </w:t>
      </w:r>
      <w:r w:rsidRPr="009D4DB6">
        <w:rPr>
          <w:color w:val="000000"/>
        </w:rPr>
        <w:t>stabilization or improvement as indicated by</w:t>
      </w:r>
      <w:r w:rsidRPr="00860B81">
        <w:rPr>
          <w:color w:val="000000"/>
        </w:rPr>
        <w:t> </w:t>
      </w:r>
      <w:r>
        <w:rPr>
          <w:b/>
          <w:color w:val="000000"/>
        </w:rPr>
        <w:t>ALL</w:t>
      </w:r>
      <w:r w:rsidRPr="009D4DB6">
        <w:rPr>
          <w:color w:val="000000"/>
        </w:rPr>
        <w:t xml:space="preserve"> of the following</w:t>
      </w:r>
      <w:bookmarkStart w:id="4" w:name="cl_c_256"/>
      <w:bookmarkStart w:id="5" w:name="cl_c_257"/>
      <w:bookmarkStart w:id="6" w:name="cl_c_258"/>
      <w:bookmarkEnd w:id="4"/>
      <w:bookmarkEnd w:id="5"/>
      <w:bookmarkEnd w:id="6"/>
      <w:r w:rsidRPr="009D4DB6">
        <w:rPr>
          <w:color w:val="000000"/>
        </w:rPr>
        <w:t>:</w:t>
      </w:r>
    </w:p>
    <w:p w14:paraId="6BDA0C6F" w14:textId="77777777" w:rsidR="00BE026F" w:rsidRPr="00D52131" w:rsidRDefault="00BE026F" w:rsidP="00BE026F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recent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houghts of suicide or serious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arm to self</w:t>
      </w:r>
    </w:p>
    <w:p w14:paraId="271BE3B4" w14:textId="77777777" w:rsidR="00BE026F" w:rsidRPr="00D52131" w:rsidRDefault="00BE026F" w:rsidP="00BE026F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recent thoughts of homicide or serious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arm to another</w:t>
      </w:r>
    </w:p>
    <w:p w14:paraId="73FB4116" w14:textId="77777777" w:rsidR="00BE026F" w:rsidRPr="00D52131" w:rsidRDefault="00BE026F" w:rsidP="00BE026F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Patient and supports, as appropriate, understand follow-up treatment and crisis plan.</w:t>
      </w:r>
    </w:p>
    <w:p w14:paraId="08FCDAE3" w14:textId="77777777" w:rsidR="00BE026F" w:rsidRPr="00D52131" w:rsidRDefault="00BE026F" w:rsidP="00BE026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   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 improvement sufficient as indicated by </w:t>
      </w:r>
      <w:r w:rsidRPr="00043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or more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6765ED89" w14:textId="77777777" w:rsidR="00BE026F" w:rsidRPr="00D52131" w:rsidRDefault="00BE026F" w:rsidP="00BE026F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Minimal or no current impairment in self-care or role functioning attributable to psychiatric disorder</w:t>
      </w:r>
    </w:p>
    <w:p w14:paraId="4C568E04" w14:textId="77777777" w:rsidR="00BE026F" w:rsidRPr="00D52131" w:rsidRDefault="00BE026F" w:rsidP="00BE026F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 optimized as indicated by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2F9302DA" w14:textId="77777777" w:rsidR="00BE026F" w:rsidRPr="00D52131" w:rsidRDefault="00BE026F" w:rsidP="00BE026F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 stable with current treatment and support</w:t>
      </w:r>
    </w:p>
    <w:p w14:paraId="35E11F0A" w14:textId="77777777" w:rsidR="00BE026F" w:rsidRPr="00D52131" w:rsidRDefault="00BE026F" w:rsidP="00BE026F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current plan for significant change in treatment or re-evaluation</w:t>
      </w:r>
      <w:bookmarkStart w:id="7" w:name="_GoBack"/>
      <w:bookmarkEnd w:id="7"/>
    </w:p>
    <w:p w14:paraId="1870A52B" w14:textId="77777777" w:rsidR="00BE026F" w:rsidRPr="00D52131" w:rsidRDefault="00BE026F" w:rsidP="00BE026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3.   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 relief sufficient as indicated by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347D10A1" w14:textId="77777777" w:rsidR="00BE026F" w:rsidRPr="00D52131" w:rsidRDefault="00BE026F" w:rsidP="00BE026F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 goals met</w:t>
      </w:r>
    </w:p>
    <w:p w14:paraId="3CF3B832" w14:textId="77777777" w:rsidR="00BE026F" w:rsidRPr="00D52131" w:rsidRDefault="00BE026F" w:rsidP="00BE026F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 status acceptable as indicated by 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6CEE297B" w14:textId="77777777" w:rsidR="00BE026F" w:rsidRPr="00D52131" w:rsidRDefault="00BE026F" w:rsidP="00BE026F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Symptoms stabilized</w:t>
      </w:r>
    </w:p>
    <w:p w14:paraId="07BA534A" w14:textId="77777777" w:rsidR="00BE026F" w:rsidRPr="00D52131" w:rsidRDefault="00BE026F" w:rsidP="00BE026F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 current plan for significant change in treatment or re-evaluation</w:t>
      </w:r>
    </w:p>
    <w:p w14:paraId="1219FE40" w14:textId="77777777" w:rsidR="00BE026F" w:rsidRPr="00D52131" w:rsidRDefault="00BE026F" w:rsidP="00BE026F">
      <w:pPr>
        <w:shd w:val="clear" w:color="auto" w:fill="FFFFFF"/>
        <w:spacing w:before="100" w:beforeAutospacing="1" w:after="100" w:afterAutospacing="1" w:line="312" w:lineRule="atLeast"/>
        <w:ind w:left="90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needs absent or manageable at available lower level of care as indicated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0A3B91DA" w14:textId="77777777" w:rsidR="00BE026F" w:rsidRPr="00D52131" w:rsidRDefault="00BE026F" w:rsidP="00BE026F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Adverse medication effects absent or manageable</w:t>
      </w:r>
    </w:p>
    <w:p w14:paraId="2A571F4E" w14:textId="77777777" w:rsidR="00BE026F" w:rsidRPr="00D52131" w:rsidRDefault="00BE026F" w:rsidP="00BE026F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comorbidity absent or manageable</w:t>
      </w:r>
    </w:p>
    <w:p w14:paraId="6B58B545" w14:textId="77777777" w:rsidR="00BE026F" w:rsidRPr="00D52131" w:rsidRDefault="00BE026F" w:rsidP="00BE026F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complications absent or manageable (</w:t>
      </w:r>
      <w:proofErr w:type="spellStart"/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, complications of eating disorder)</w:t>
      </w:r>
    </w:p>
    <w:p w14:paraId="452F1246" w14:textId="77777777" w:rsidR="00BE026F" w:rsidRDefault="00BE026F" w:rsidP="00BE026F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Substance-related disorder absent or manageable</w:t>
      </w:r>
    </w:p>
    <w:p w14:paraId="39DCEB29" w14:textId="77777777" w:rsidR="00BE026F" w:rsidRDefault="00BE026F" w:rsidP="00BE026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5.    Outpatient care is no longer indicated due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or more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6B3654AA" w14:textId="77777777" w:rsidR="00BE026F" w:rsidRDefault="00BE026F" w:rsidP="00BE026F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Higher level of care is indicated, due to deterioration, need for higher level of clinical supervision to meet treatment needs or greater service intensity is needed to reinforce skills</w:t>
      </w:r>
    </w:p>
    <w:p w14:paraId="1E5AF69F" w14:textId="77777777" w:rsidR="00BE026F" w:rsidRPr="000431C9" w:rsidRDefault="00BE026F" w:rsidP="00BE026F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 or guardian declines to continue treatment</w:t>
      </w:r>
    </w:p>
    <w:p w14:paraId="4EE914A1" w14:textId="77777777" w:rsidR="00D52131" w:rsidRPr="009D4DB6" w:rsidRDefault="00D52131" w:rsidP="00D52131">
      <w:pPr>
        <w:pStyle w:val="otglist1"/>
        <w:spacing w:line="312" w:lineRule="atLeast"/>
        <w:rPr>
          <w:color w:val="000000"/>
        </w:rPr>
      </w:pPr>
    </w:p>
    <w:sectPr w:rsidR="00D52131" w:rsidRPr="009D4DB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044F6" w14:textId="77777777" w:rsidR="004A01DB" w:rsidRDefault="004A01DB" w:rsidP="00376C19">
      <w:pPr>
        <w:spacing w:after="0" w:line="240" w:lineRule="auto"/>
      </w:pPr>
      <w:r>
        <w:separator/>
      </w:r>
    </w:p>
  </w:endnote>
  <w:endnote w:type="continuationSeparator" w:id="0">
    <w:p w14:paraId="28633C5E" w14:textId="77777777" w:rsidR="004A01DB" w:rsidRDefault="004A01DB" w:rsidP="0037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7C97E" w14:textId="7050F316" w:rsidR="00376C19" w:rsidRDefault="00376C19">
    <w:pPr>
      <w:pStyle w:val="Footer"/>
    </w:pPr>
    <w:r>
      <w:t>Created April 2021</w:t>
    </w:r>
  </w:p>
  <w:p w14:paraId="52254832" w14:textId="77777777" w:rsidR="00BA3264" w:rsidRPr="009D4DB6" w:rsidRDefault="006627D2" w:rsidP="00BA3264">
    <w:pPr>
      <w:rPr>
        <w:rFonts w:ascii="Times New Roman" w:hAnsi="Times New Roman" w:cs="Times New Roman"/>
        <w:sz w:val="24"/>
        <w:szCs w:val="24"/>
      </w:rPr>
    </w:pPr>
    <w:r>
      <w:t>Updated May 2022</w:t>
    </w:r>
    <w:r w:rsidR="00BA3264">
      <w:t xml:space="preserve">                                                 </w:t>
    </w:r>
    <w:r w:rsidR="00BA3264">
      <w:rPr>
        <w:rFonts w:ascii="Times New Roman" w:hAnsi="Times New Roman" w:cs="Times New Roman"/>
        <w:sz w:val="24"/>
        <w:szCs w:val="24"/>
      </w:rPr>
      <w:t>References: MCG Health. mcg.com</w:t>
    </w:r>
  </w:p>
  <w:p w14:paraId="5BFC483F" w14:textId="5796E03C" w:rsidR="006627D2" w:rsidRDefault="00662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5E164" w14:textId="77777777" w:rsidR="004A01DB" w:rsidRDefault="004A01DB" w:rsidP="00376C19">
      <w:pPr>
        <w:spacing w:after="0" w:line="240" w:lineRule="auto"/>
      </w:pPr>
      <w:r>
        <w:separator/>
      </w:r>
    </w:p>
  </w:footnote>
  <w:footnote w:type="continuationSeparator" w:id="0">
    <w:p w14:paraId="3AC9B3D9" w14:textId="77777777" w:rsidR="004A01DB" w:rsidRDefault="004A01DB" w:rsidP="0037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1115"/>
    <w:multiLevelType w:val="multilevel"/>
    <w:tmpl w:val="045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42887"/>
    <w:multiLevelType w:val="multilevel"/>
    <w:tmpl w:val="4E24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D7C46"/>
    <w:multiLevelType w:val="hybridMultilevel"/>
    <w:tmpl w:val="9430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1F7"/>
    <w:multiLevelType w:val="hybridMultilevel"/>
    <w:tmpl w:val="82CC2D92"/>
    <w:lvl w:ilvl="0" w:tplc="ED68412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C451642"/>
    <w:multiLevelType w:val="multilevel"/>
    <w:tmpl w:val="3CD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136CB"/>
    <w:multiLevelType w:val="hybridMultilevel"/>
    <w:tmpl w:val="B938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0561"/>
    <w:multiLevelType w:val="hybridMultilevel"/>
    <w:tmpl w:val="3342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48E"/>
    <w:multiLevelType w:val="hybridMultilevel"/>
    <w:tmpl w:val="DC16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5F1D71"/>
    <w:multiLevelType w:val="hybridMultilevel"/>
    <w:tmpl w:val="34642DC4"/>
    <w:lvl w:ilvl="0" w:tplc="8FECB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40D7A"/>
    <w:multiLevelType w:val="hybridMultilevel"/>
    <w:tmpl w:val="5B80D25E"/>
    <w:lvl w:ilvl="0" w:tplc="44F4D9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D47C8"/>
    <w:multiLevelType w:val="multilevel"/>
    <w:tmpl w:val="1F42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02829"/>
    <w:multiLevelType w:val="hybridMultilevel"/>
    <w:tmpl w:val="6FC6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F6653"/>
    <w:multiLevelType w:val="hybridMultilevel"/>
    <w:tmpl w:val="9844F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EB2461"/>
    <w:multiLevelType w:val="multilevel"/>
    <w:tmpl w:val="A0D6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A7FE7"/>
    <w:multiLevelType w:val="multilevel"/>
    <w:tmpl w:val="397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7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6"/>
    <w:rsid w:val="000A673C"/>
    <w:rsid w:val="000C0F04"/>
    <w:rsid w:val="000F52EA"/>
    <w:rsid w:val="00216F49"/>
    <w:rsid w:val="002D66F9"/>
    <w:rsid w:val="0037345E"/>
    <w:rsid w:val="00376C19"/>
    <w:rsid w:val="004A01DB"/>
    <w:rsid w:val="005334D4"/>
    <w:rsid w:val="005413F3"/>
    <w:rsid w:val="005A5E30"/>
    <w:rsid w:val="00614B9F"/>
    <w:rsid w:val="006627D2"/>
    <w:rsid w:val="00702867"/>
    <w:rsid w:val="007A44A4"/>
    <w:rsid w:val="007E74D6"/>
    <w:rsid w:val="00860B81"/>
    <w:rsid w:val="00936865"/>
    <w:rsid w:val="009D4DB6"/>
    <w:rsid w:val="00AC0280"/>
    <w:rsid w:val="00B42BFE"/>
    <w:rsid w:val="00BA3264"/>
    <w:rsid w:val="00BE026F"/>
    <w:rsid w:val="00C83450"/>
    <w:rsid w:val="00CD744F"/>
    <w:rsid w:val="00D52131"/>
    <w:rsid w:val="00F120D9"/>
    <w:rsid w:val="00F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D0CD"/>
  <w15:chartTrackingRefBased/>
  <w15:docId w15:val="{822342A5-B84B-41F4-805E-4006BD06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49"/>
    <w:pPr>
      <w:ind w:left="720"/>
      <w:contextualSpacing/>
    </w:pPr>
  </w:style>
  <w:style w:type="paragraph" w:customStyle="1" w:styleId="otglist1">
    <w:name w:val="otglist1"/>
    <w:basedOn w:val="Normal"/>
    <w:rsid w:val="00CD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19"/>
  </w:style>
  <w:style w:type="paragraph" w:styleId="Footer">
    <w:name w:val="footer"/>
    <w:basedOn w:val="Normal"/>
    <w:link w:val="FooterChar"/>
    <w:uiPriority w:val="99"/>
    <w:unhideWhenUsed/>
    <w:rsid w:val="0037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web.careguidelines.com/ed24/bhg/15436402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web.careguidelines.com/ed24/bhg/15436402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reweb.careguidelines.com/ed24/bhg/15436402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E4B89875AAA4EA60A9C470CE8456F" ma:contentTypeVersion="11" ma:contentTypeDescription="Create a new document." ma:contentTypeScope="" ma:versionID="1359bc20dcf7d395d96079a9a0d334fd">
  <xsd:schema xmlns:xsd="http://www.w3.org/2001/XMLSchema" xmlns:xs="http://www.w3.org/2001/XMLSchema" xmlns:p="http://schemas.microsoft.com/office/2006/metadata/properties" xmlns:ns2="7ce84a23-425d-4c72-8f43-f6199db272de" xmlns:ns3="9313460d-e085-4a19-8fe0-d2cd8759af1e" targetNamespace="http://schemas.microsoft.com/office/2006/metadata/properties" ma:root="true" ma:fieldsID="6f28e4c02d1984fde4d784c4b0358742" ns2:_="" ns3:_="">
    <xsd:import namespace="7ce84a23-425d-4c72-8f43-f6199db272de"/>
    <xsd:import namespace="9313460d-e085-4a19-8fe0-d2cd8759a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84a23-425d-4c72-8f43-f6199db27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3460d-e085-4a19-8fe0-d2cd8759a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E9BA3-0896-4220-B77D-4CD8AF0D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84a23-425d-4c72-8f43-f6199db272de"/>
    <ds:schemaRef ds:uri="9313460d-e085-4a19-8fe0-d2cd8759a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E6312-177E-4965-BE6F-9DC72B176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5F8E3-CABA-4C43-946B-4232286FA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Ward</dc:creator>
  <cp:keywords/>
  <dc:description/>
  <cp:lastModifiedBy>Leslie Garrisi</cp:lastModifiedBy>
  <cp:revision>7</cp:revision>
  <dcterms:created xsi:type="dcterms:W3CDTF">2022-05-13T18:57:00Z</dcterms:created>
  <dcterms:modified xsi:type="dcterms:W3CDTF">2022-05-17T13:03:00Z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0x010100FBDE4B89875AAA4EA60A9C470CE8456F</vt:lpwstr>
  </property>
</Properties>
</file>