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7F7D" w14:textId="77777777" w:rsidR="000C2216" w:rsidRPr="001C1953" w:rsidRDefault="000C2216" w:rsidP="00BC01EB">
      <w:pPr>
        <w:tabs>
          <w:tab w:val="center" w:pos="4680"/>
          <w:tab w:val="left" w:pos="5040"/>
          <w:tab w:val="left" w:pos="5400"/>
          <w:tab w:val="left" w:pos="5760"/>
          <w:tab w:val="left" w:pos="6120"/>
          <w:tab w:val="left" w:pos="6480"/>
          <w:tab w:val="left" w:pos="6840"/>
          <w:tab w:val="left" w:pos="7200"/>
          <w:tab w:val="left" w:pos="7560"/>
        </w:tabs>
        <w:jc w:val="center"/>
        <w:rPr>
          <w:rFonts w:ascii="Arial" w:hAnsi="Arial" w:cs="Arial"/>
          <w:b/>
          <w:bCs/>
          <w:sz w:val="22"/>
          <w:szCs w:val="22"/>
        </w:rPr>
      </w:pPr>
      <w:r w:rsidRPr="001C1953">
        <w:rPr>
          <w:rFonts w:ascii="Arial" w:hAnsi="Arial" w:cs="Arial"/>
          <w:b/>
          <w:bCs/>
          <w:sz w:val="22"/>
          <w:szCs w:val="22"/>
        </w:rPr>
        <w:t>MACOMB COUNTY COMMUNITY MENTAL HEALTH</w:t>
      </w:r>
    </w:p>
    <w:p w14:paraId="1604A080" w14:textId="77777777" w:rsidR="000C2216" w:rsidRPr="001C1953" w:rsidRDefault="000C2216" w:rsidP="00BC01EB">
      <w:pPr>
        <w:tabs>
          <w:tab w:val="center" w:pos="4680"/>
          <w:tab w:val="left" w:pos="5040"/>
          <w:tab w:val="left" w:pos="5400"/>
          <w:tab w:val="left" w:pos="5760"/>
          <w:tab w:val="left" w:pos="6120"/>
          <w:tab w:val="left" w:pos="6480"/>
          <w:tab w:val="left" w:pos="6840"/>
          <w:tab w:val="left" w:pos="7200"/>
          <w:tab w:val="left" w:pos="7560"/>
        </w:tabs>
        <w:jc w:val="center"/>
        <w:rPr>
          <w:rFonts w:ascii="Arial" w:hAnsi="Arial" w:cs="Arial"/>
          <w:b/>
          <w:bCs/>
          <w:sz w:val="22"/>
          <w:szCs w:val="22"/>
        </w:rPr>
      </w:pPr>
      <w:r w:rsidRPr="001C1953">
        <w:rPr>
          <w:rFonts w:ascii="Arial" w:hAnsi="Arial" w:cs="Arial"/>
          <w:b/>
          <w:bCs/>
          <w:sz w:val="22"/>
          <w:szCs w:val="22"/>
        </w:rPr>
        <w:t>OFFICE OF SUBSTANCE ABUSE (MCOSA)</w:t>
      </w:r>
    </w:p>
    <w:p w14:paraId="4A8E09EB" w14:textId="77777777" w:rsidR="000C2216" w:rsidRPr="001C1953" w:rsidRDefault="000C2216" w:rsidP="00BC01EB">
      <w:pPr>
        <w:tabs>
          <w:tab w:val="center" w:pos="4680"/>
          <w:tab w:val="left" w:pos="5040"/>
          <w:tab w:val="left" w:pos="5400"/>
          <w:tab w:val="left" w:pos="5760"/>
          <w:tab w:val="left" w:pos="6120"/>
          <w:tab w:val="left" w:pos="6480"/>
          <w:tab w:val="left" w:pos="6840"/>
          <w:tab w:val="left" w:pos="7200"/>
          <w:tab w:val="left" w:pos="7560"/>
        </w:tabs>
        <w:jc w:val="center"/>
        <w:rPr>
          <w:rFonts w:ascii="Arial" w:hAnsi="Arial" w:cs="Arial"/>
          <w:szCs w:val="20"/>
        </w:rPr>
      </w:pPr>
    </w:p>
    <w:p w14:paraId="461F57C9" w14:textId="77777777" w:rsidR="000C2216" w:rsidRPr="001C1953" w:rsidRDefault="000C2216" w:rsidP="00BC01EB">
      <w:pPr>
        <w:tabs>
          <w:tab w:val="center" w:pos="4680"/>
          <w:tab w:val="left" w:pos="5040"/>
          <w:tab w:val="left" w:pos="5400"/>
          <w:tab w:val="left" w:pos="5760"/>
          <w:tab w:val="left" w:pos="6120"/>
          <w:tab w:val="left" w:pos="6480"/>
          <w:tab w:val="left" w:pos="6840"/>
          <w:tab w:val="left" w:pos="7200"/>
          <w:tab w:val="left" w:pos="7560"/>
        </w:tabs>
        <w:jc w:val="center"/>
        <w:rPr>
          <w:rFonts w:ascii="Arial" w:hAnsi="Arial" w:cs="Arial"/>
          <w:b/>
          <w:bCs/>
          <w:sz w:val="22"/>
          <w:szCs w:val="22"/>
        </w:rPr>
      </w:pPr>
      <w:r w:rsidRPr="001C1953">
        <w:rPr>
          <w:rFonts w:ascii="Arial" w:hAnsi="Arial" w:cs="Arial"/>
          <w:b/>
          <w:bCs/>
          <w:sz w:val="22"/>
          <w:szCs w:val="22"/>
        </w:rPr>
        <w:t>Medicaid Billing Verification Audits Summary</w:t>
      </w:r>
    </w:p>
    <w:p w14:paraId="3B778493" w14:textId="77777777" w:rsidR="000C2216" w:rsidRPr="001C1953" w:rsidRDefault="00AD79E6" w:rsidP="00BC01EB">
      <w:pPr>
        <w:tabs>
          <w:tab w:val="center" w:pos="4680"/>
          <w:tab w:val="left" w:pos="5040"/>
          <w:tab w:val="left" w:pos="5400"/>
          <w:tab w:val="left" w:pos="5760"/>
          <w:tab w:val="left" w:pos="6120"/>
          <w:tab w:val="left" w:pos="6480"/>
          <w:tab w:val="left" w:pos="6840"/>
          <w:tab w:val="left" w:pos="7200"/>
          <w:tab w:val="left" w:pos="7560"/>
        </w:tabs>
        <w:jc w:val="center"/>
        <w:rPr>
          <w:rFonts w:ascii="Arial" w:hAnsi="Arial" w:cs="Arial"/>
          <w:b/>
          <w:bCs/>
          <w:sz w:val="22"/>
          <w:szCs w:val="22"/>
        </w:rPr>
      </w:pPr>
      <w:r w:rsidRPr="001C1953">
        <w:rPr>
          <w:rFonts w:ascii="Arial" w:hAnsi="Arial" w:cs="Arial"/>
          <w:b/>
          <w:bCs/>
          <w:sz w:val="22"/>
          <w:szCs w:val="22"/>
        </w:rPr>
        <w:t>October 20</w:t>
      </w:r>
      <w:r w:rsidR="00CA110E">
        <w:rPr>
          <w:rFonts w:ascii="Arial" w:hAnsi="Arial" w:cs="Arial"/>
          <w:b/>
          <w:bCs/>
          <w:sz w:val="22"/>
          <w:szCs w:val="22"/>
        </w:rPr>
        <w:t>20</w:t>
      </w:r>
    </w:p>
    <w:p w14:paraId="7325CAF9" w14:textId="77777777" w:rsidR="00772229" w:rsidRPr="001C1953" w:rsidRDefault="00772229" w:rsidP="00BC01EB">
      <w:pPr>
        <w:tabs>
          <w:tab w:val="center" w:pos="4680"/>
          <w:tab w:val="left" w:pos="5040"/>
          <w:tab w:val="left" w:pos="5400"/>
          <w:tab w:val="left" w:pos="5760"/>
          <w:tab w:val="left" w:pos="6120"/>
          <w:tab w:val="left" w:pos="6480"/>
          <w:tab w:val="left" w:pos="6840"/>
          <w:tab w:val="left" w:pos="7200"/>
          <w:tab w:val="left" w:pos="7560"/>
        </w:tabs>
        <w:jc w:val="center"/>
        <w:rPr>
          <w:rFonts w:ascii="Arial" w:hAnsi="Arial" w:cs="Arial"/>
          <w:szCs w:val="20"/>
        </w:rPr>
      </w:pPr>
    </w:p>
    <w:p w14:paraId="2C25A0CC" w14:textId="77777777" w:rsidR="00E70674" w:rsidRP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MCOSA monitors subcontract providers several times throughout the fiscal year to ensure compliance with the Quality Assurance Guidelines, Data, Financial and Billing completeness and accuracy, and compliance with Contract requirements. The audit tools and the subsequent reports generated by these monitoring activities are on file, by Fiscal Year, at the Office of Substance Abuse. The audit tools are updated, as needed, to reflect changes in contract requirements.</w:t>
      </w:r>
    </w:p>
    <w:p w14:paraId="3A9686B4" w14:textId="77777777" w:rsidR="00E70674" w:rsidRPr="00E70674" w:rsidRDefault="00E70674" w:rsidP="00E70674">
      <w:pPr>
        <w:widowControl/>
        <w:autoSpaceDE/>
        <w:autoSpaceDN/>
        <w:adjustRightInd/>
        <w:rPr>
          <w:rFonts w:ascii="Arial" w:hAnsi="Arial" w:cs="Arial"/>
          <w:sz w:val="22"/>
          <w:szCs w:val="22"/>
        </w:rPr>
      </w:pPr>
    </w:p>
    <w:p w14:paraId="3BBA8401" w14:textId="77777777" w:rsidR="00E70674" w:rsidRP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The following includes a summary report for the Annual Contract review and Billing Verification Audit conducted for each subcontracted program.</w:t>
      </w:r>
    </w:p>
    <w:p w14:paraId="7D66E151" w14:textId="77777777" w:rsidR="00E70674" w:rsidRPr="00E70674" w:rsidRDefault="00E70674" w:rsidP="00E70674">
      <w:pPr>
        <w:widowControl/>
        <w:autoSpaceDE/>
        <w:autoSpaceDN/>
        <w:adjustRightInd/>
        <w:rPr>
          <w:rFonts w:ascii="Arial" w:hAnsi="Arial" w:cs="Arial"/>
          <w:sz w:val="22"/>
          <w:szCs w:val="22"/>
        </w:rPr>
      </w:pPr>
    </w:p>
    <w:p w14:paraId="6EDEE126" w14:textId="027D3E7D" w:rsidR="00E70674" w:rsidRPr="00E70674" w:rsidRDefault="00E70674" w:rsidP="00E70674">
      <w:pPr>
        <w:widowControl/>
        <w:autoSpaceDE/>
        <w:autoSpaceDN/>
        <w:adjustRightInd/>
        <w:rPr>
          <w:rFonts w:ascii="Arial" w:hAnsi="Arial" w:cs="Arial"/>
          <w:sz w:val="22"/>
          <w:szCs w:val="22"/>
        </w:rPr>
      </w:pPr>
      <w:r>
        <w:rPr>
          <w:rFonts w:ascii="Arial" w:hAnsi="Arial" w:cs="Arial"/>
          <w:sz w:val="22"/>
          <w:szCs w:val="22"/>
        </w:rPr>
        <w:t>I. FISCAL YEAR 2020</w:t>
      </w:r>
      <w:r w:rsidRPr="00E70674">
        <w:rPr>
          <w:rFonts w:ascii="Arial" w:hAnsi="Arial" w:cs="Arial"/>
          <w:sz w:val="22"/>
          <w:szCs w:val="22"/>
        </w:rPr>
        <w:t xml:space="preserve"> ANNUAL CONTRACT REVIEW SUMMARY</w:t>
      </w:r>
    </w:p>
    <w:p w14:paraId="77707167" w14:textId="77777777" w:rsidR="00E70674" w:rsidRPr="00E70674" w:rsidRDefault="00E70674" w:rsidP="00E70674">
      <w:pPr>
        <w:widowControl/>
        <w:autoSpaceDE/>
        <w:autoSpaceDN/>
        <w:adjustRightInd/>
        <w:rPr>
          <w:rFonts w:ascii="Arial" w:hAnsi="Arial" w:cs="Arial"/>
          <w:sz w:val="22"/>
          <w:szCs w:val="22"/>
        </w:rPr>
      </w:pPr>
    </w:p>
    <w:p w14:paraId="2FBB6D56" w14:textId="77777777" w:rsidR="00E70674" w:rsidRP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Each fiscal year, MCOSA monitors the subcontracted Prevention and Treatment Agency’s within the County for compliance with contractual requirements in the following areas:</w:t>
      </w:r>
    </w:p>
    <w:p w14:paraId="445E4BE4" w14:textId="77777777" w:rsidR="00E70674" w:rsidRPr="00E70674" w:rsidRDefault="00E70674" w:rsidP="00E70674">
      <w:pPr>
        <w:widowControl/>
        <w:autoSpaceDE/>
        <w:autoSpaceDN/>
        <w:adjustRightInd/>
        <w:rPr>
          <w:rFonts w:ascii="Arial" w:hAnsi="Arial" w:cs="Arial"/>
          <w:sz w:val="22"/>
          <w:szCs w:val="22"/>
        </w:rPr>
      </w:pPr>
    </w:p>
    <w:p w14:paraId="709246E3" w14:textId="0BC32801"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Administrative Capacity</w:t>
      </w:r>
    </w:p>
    <w:p w14:paraId="36B6633C" w14:textId="77777777" w:rsidR="00E70674" w:rsidRPr="00E70674" w:rsidRDefault="00E70674" w:rsidP="00E70674">
      <w:pPr>
        <w:widowControl/>
        <w:autoSpaceDE/>
        <w:autoSpaceDN/>
        <w:adjustRightInd/>
        <w:spacing w:line="192" w:lineRule="auto"/>
        <w:ind w:left="1008"/>
        <w:rPr>
          <w:rFonts w:ascii="Arial" w:hAnsi="Arial" w:cs="Arial"/>
          <w:sz w:val="22"/>
          <w:szCs w:val="22"/>
        </w:rPr>
      </w:pPr>
    </w:p>
    <w:p w14:paraId="0E09B683" w14:textId="6E5B71EC"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Corporate Compliance</w:t>
      </w:r>
    </w:p>
    <w:p w14:paraId="25AB7E88" w14:textId="77777777" w:rsidR="00E70674" w:rsidRPr="00E70674" w:rsidRDefault="00E70674" w:rsidP="00E70674">
      <w:pPr>
        <w:widowControl/>
        <w:autoSpaceDE/>
        <w:autoSpaceDN/>
        <w:adjustRightInd/>
        <w:spacing w:line="192" w:lineRule="auto"/>
        <w:ind w:left="1008"/>
        <w:rPr>
          <w:rFonts w:ascii="Arial" w:hAnsi="Arial" w:cs="Arial"/>
          <w:sz w:val="22"/>
          <w:szCs w:val="22"/>
        </w:rPr>
      </w:pPr>
    </w:p>
    <w:p w14:paraId="3F21F110" w14:textId="10D03DD1"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Recipient Rights &amp; Confidentiality</w:t>
      </w:r>
    </w:p>
    <w:p w14:paraId="1429BB7F" w14:textId="77777777" w:rsidR="00E70674" w:rsidRPr="00E70674" w:rsidRDefault="00E70674" w:rsidP="00E70674">
      <w:pPr>
        <w:widowControl/>
        <w:autoSpaceDE/>
        <w:autoSpaceDN/>
        <w:adjustRightInd/>
        <w:spacing w:line="192" w:lineRule="auto"/>
        <w:ind w:left="1008"/>
        <w:rPr>
          <w:rFonts w:ascii="Arial" w:hAnsi="Arial" w:cs="Arial"/>
          <w:sz w:val="22"/>
          <w:szCs w:val="22"/>
        </w:rPr>
      </w:pPr>
    </w:p>
    <w:p w14:paraId="200AB1F5" w14:textId="0E166CBF"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FOCUS/Data/Security</w:t>
      </w:r>
    </w:p>
    <w:p w14:paraId="5559CE08" w14:textId="77777777" w:rsidR="00E70674" w:rsidRPr="00E70674" w:rsidRDefault="00E70674" w:rsidP="00E70674">
      <w:pPr>
        <w:widowControl/>
        <w:autoSpaceDE/>
        <w:autoSpaceDN/>
        <w:adjustRightInd/>
        <w:spacing w:line="192" w:lineRule="auto"/>
        <w:ind w:left="1008"/>
        <w:rPr>
          <w:rFonts w:ascii="Arial" w:hAnsi="Arial" w:cs="Arial"/>
          <w:sz w:val="22"/>
          <w:szCs w:val="22"/>
        </w:rPr>
      </w:pPr>
    </w:p>
    <w:p w14:paraId="7141F46D" w14:textId="37DF43AE"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Training &amp; Credentialing</w:t>
      </w:r>
    </w:p>
    <w:p w14:paraId="0A4AEC8B" w14:textId="77777777" w:rsidR="00E70674" w:rsidRPr="00E70674" w:rsidRDefault="00E70674" w:rsidP="00E70674">
      <w:pPr>
        <w:widowControl/>
        <w:autoSpaceDE/>
        <w:autoSpaceDN/>
        <w:adjustRightInd/>
        <w:spacing w:line="192" w:lineRule="auto"/>
        <w:ind w:left="1008"/>
        <w:rPr>
          <w:rFonts w:ascii="Arial" w:hAnsi="Arial" w:cs="Arial"/>
          <w:sz w:val="22"/>
          <w:szCs w:val="22"/>
        </w:rPr>
      </w:pPr>
    </w:p>
    <w:p w14:paraId="7761362F" w14:textId="1F08518D"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Financial Management &amp; Reporting</w:t>
      </w:r>
    </w:p>
    <w:p w14:paraId="676890EC" w14:textId="77777777" w:rsidR="00E70674" w:rsidRPr="00E70674" w:rsidRDefault="00E70674" w:rsidP="00E70674">
      <w:pPr>
        <w:widowControl/>
        <w:autoSpaceDE/>
        <w:autoSpaceDN/>
        <w:adjustRightInd/>
        <w:spacing w:line="192" w:lineRule="auto"/>
        <w:ind w:left="1008"/>
        <w:rPr>
          <w:rFonts w:ascii="Arial" w:hAnsi="Arial" w:cs="Arial"/>
          <w:sz w:val="22"/>
          <w:szCs w:val="22"/>
        </w:rPr>
      </w:pPr>
    </w:p>
    <w:p w14:paraId="318CA4A6" w14:textId="2571A59D"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Quality Assurance</w:t>
      </w:r>
    </w:p>
    <w:p w14:paraId="7B9531E4" w14:textId="77777777" w:rsidR="00E70674" w:rsidRPr="00E70674" w:rsidRDefault="00E70674" w:rsidP="00E70674">
      <w:pPr>
        <w:widowControl/>
        <w:autoSpaceDE/>
        <w:autoSpaceDN/>
        <w:adjustRightInd/>
        <w:spacing w:line="192" w:lineRule="auto"/>
        <w:ind w:left="1008"/>
        <w:rPr>
          <w:rFonts w:ascii="Arial" w:hAnsi="Arial" w:cs="Arial"/>
          <w:sz w:val="22"/>
          <w:szCs w:val="22"/>
        </w:rPr>
      </w:pPr>
    </w:p>
    <w:p w14:paraId="25A803DF" w14:textId="200393EE" w:rsidR="00E70674" w:rsidRPr="00E70674" w:rsidRDefault="00E70674" w:rsidP="00E70674">
      <w:pPr>
        <w:pStyle w:val="ListParagraph"/>
        <w:widowControl/>
        <w:numPr>
          <w:ilvl w:val="0"/>
          <w:numId w:val="10"/>
        </w:numPr>
        <w:autoSpaceDE/>
        <w:autoSpaceDN/>
        <w:adjustRightInd/>
        <w:spacing w:line="192" w:lineRule="auto"/>
        <w:ind w:left="1008"/>
        <w:rPr>
          <w:rFonts w:ascii="Arial" w:hAnsi="Arial" w:cs="Arial"/>
          <w:sz w:val="22"/>
          <w:szCs w:val="22"/>
        </w:rPr>
      </w:pPr>
      <w:r w:rsidRPr="00E70674">
        <w:rPr>
          <w:rFonts w:ascii="Arial" w:hAnsi="Arial" w:cs="Arial"/>
          <w:sz w:val="22"/>
          <w:szCs w:val="22"/>
        </w:rPr>
        <w:t>Prevention Activities</w:t>
      </w:r>
    </w:p>
    <w:p w14:paraId="39A94838" w14:textId="77777777" w:rsidR="00E70674" w:rsidRPr="00E70674" w:rsidRDefault="00E70674" w:rsidP="00E70674">
      <w:pPr>
        <w:widowControl/>
        <w:autoSpaceDE/>
        <w:autoSpaceDN/>
        <w:adjustRightInd/>
        <w:rPr>
          <w:rFonts w:ascii="Arial" w:hAnsi="Arial" w:cs="Arial"/>
          <w:sz w:val="22"/>
          <w:szCs w:val="22"/>
        </w:rPr>
      </w:pPr>
    </w:p>
    <w:p w14:paraId="2E446DC0" w14:textId="77777777" w:rsidR="00E70674" w:rsidRP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The evaluation process includes a review of policies and procedures, clinical charts, personnel files, direct observation of prevention presentations, and other related documentation. The Annual Contract Review process also incorporates information obtained throughout the year from regularly scheduled Quality Assurance Audits and Financial Review(s).</w:t>
      </w:r>
    </w:p>
    <w:p w14:paraId="12333DB0" w14:textId="77777777" w:rsidR="00E70674" w:rsidRPr="00E70674" w:rsidRDefault="00E70674" w:rsidP="00E70674">
      <w:pPr>
        <w:widowControl/>
        <w:autoSpaceDE/>
        <w:autoSpaceDN/>
        <w:adjustRightInd/>
        <w:rPr>
          <w:rFonts w:ascii="Arial" w:hAnsi="Arial" w:cs="Arial"/>
          <w:sz w:val="22"/>
          <w:szCs w:val="22"/>
        </w:rPr>
      </w:pPr>
    </w:p>
    <w:p w14:paraId="52D241BB" w14:textId="77777777" w:rsidR="00E70674" w:rsidRP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A summary report outlining the findings from the review, including areas that require a corrective action by the program, is provided to the subcontractor. The subcontractor, in turn, submits a Corrective Action Plan identifying how corrections have been implemented to achieve contractual compliance.</w:t>
      </w:r>
    </w:p>
    <w:p w14:paraId="673096FF" w14:textId="77777777" w:rsidR="00E70674" w:rsidRPr="00E70674" w:rsidRDefault="00E70674" w:rsidP="00E70674">
      <w:pPr>
        <w:widowControl/>
        <w:autoSpaceDE/>
        <w:autoSpaceDN/>
        <w:adjustRightInd/>
        <w:rPr>
          <w:rFonts w:ascii="Arial" w:hAnsi="Arial" w:cs="Arial"/>
          <w:sz w:val="22"/>
          <w:szCs w:val="22"/>
        </w:rPr>
      </w:pPr>
    </w:p>
    <w:p w14:paraId="4E1D9C56" w14:textId="4F57E5CC" w:rsidR="00E70674" w:rsidRPr="00E70674" w:rsidRDefault="00E70674" w:rsidP="00E70674">
      <w:pPr>
        <w:widowControl/>
        <w:autoSpaceDE/>
        <w:autoSpaceDN/>
        <w:adjustRightInd/>
        <w:rPr>
          <w:rFonts w:ascii="Arial" w:hAnsi="Arial" w:cs="Arial"/>
          <w:sz w:val="22"/>
          <w:szCs w:val="22"/>
        </w:rPr>
      </w:pPr>
      <w:r>
        <w:rPr>
          <w:rFonts w:ascii="Arial" w:hAnsi="Arial" w:cs="Arial"/>
          <w:sz w:val="22"/>
          <w:szCs w:val="22"/>
        </w:rPr>
        <w:t>For FY 2020</w:t>
      </w:r>
      <w:r w:rsidRPr="00E70674">
        <w:rPr>
          <w:rFonts w:ascii="Arial" w:hAnsi="Arial" w:cs="Arial"/>
          <w:sz w:val="22"/>
          <w:szCs w:val="22"/>
        </w:rPr>
        <w:t xml:space="preserve">, covering </w:t>
      </w:r>
      <w:r>
        <w:rPr>
          <w:rFonts w:ascii="Arial" w:hAnsi="Arial" w:cs="Arial"/>
          <w:sz w:val="22"/>
          <w:szCs w:val="22"/>
        </w:rPr>
        <w:t>contracting from October 1, 2019 through September 30, 2020</w:t>
      </w:r>
      <w:r w:rsidRPr="00E70674">
        <w:rPr>
          <w:rFonts w:ascii="Arial" w:hAnsi="Arial" w:cs="Arial"/>
          <w:sz w:val="22"/>
          <w:szCs w:val="22"/>
        </w:rPr>
        <w:t>, s</w:t>
      </w:r>
      <w:r>
        <w:rPr>
          <w:rFonts w:ascii="Arial" w:hAnsi="Arial" w:cs="Arial"/>
          <w:sz w:val="22"/>
          <w:szCs w:val="22"/>
        </w:rPr>
        <w:t>even</w:t>
      </w:r>
      <w:r w:rsidRPr="00E70674">
        <w:rPr>
          <w:rFonts w:ascii="Arial" w:hAnsi="Arial" w:cs="Arial"/>
          <w:sz w:val="22"/>
          <w:szCs w:val="22"/>
        </w:rPr>
        <w:t>teen (1</w:t>
      </w:r>
      <w:r>
        <w:rPr>
          <w:rFonts w:ascii="Arial" w:hAnsi="Arial" w:cs="Arial"/>
          <w:sz w:val="22"/>
          <w:szCs w:val="22"/>
        </w:rPr>
        <w:t>7</w:t>
      </w:r>
      <w:r w:rsidRPr="00E70674">
        <w:rPr>
          <w:rFonts w:ascii="Arial" w:hAnsi="Arial" w:cs="Arial"/>
          <w:sz w:val="22"/>
          <w:szCs w:val="22"/>
        </w:rPr>
        <w:t>) subcontract providers were reviewed for contract compliance. Of these providers, six (6) provide prevention services and t</w:t>
      </w:r>
      <w:r>
        <w:rPr>
          <w:rFonts w:ascii="Arial" w:hAnsi="Arial" w:cs="Arial"/>
          <w:sz w:val="22"/>
          <w:szCs w:val="22"/>
        </w:rPr>
        <w:t>hirteen</w:t>
      </w:r>
      <w:r w:rsidRPr="00E70674">
        <w:rPr>
          <w:rFonts w:ascii="Arial" w:hAnsi="Arial" w:cs="Arial"/>
          <w:sz w:val="22"/>
          <w:szCs w:val="22"/>
        </w:rPr>
        <w:t xml:space="preserve"> (1</w:t>
      </w:r>
      <w:r>
        <w:rPr>
          <w:rFonts w:ascii="Arial" w:hAnsi="Arial" w:cs="Arial"/>
          <w:sz w:val="22"/>
          <w:szCs w:val="22"/>
        </w:rPr>
        <w:t>3</w:t>
      </w:r>
      <w:r w:rsidRPr="00E70674">
        <w:rPr>
          <w:rFonts w:ascii="Arial" w:hAnsi="Arial" w:cs="Arial"/>
          <w:sz w:val="22"/>
          <w:szCs w:val="22"/>
        </w:rPr>
        <w:t>) provide treatment services, with some providers offering more than one service.</w:t>
      </w:r>
    </w:p>
    <w:p w14:paraId="61037811" w14:textId="77777777" w:rsidR="00E70674" w:rsidRPr="00E70674" w:rsidRDefault="00E70674" w:rsidP="00E70674">
      <w:pPr>
        <w:widowControl/>
        <w:autoSpaceDE/>
        <w:autoSpaceDN/>
        <w:adjustRightInd/>
        <w:rPr>
          <w:rFonts w:ascii="Arial" w:hAnsi="Arial" w:cs="Arial"/>
          <w:sz w:val="22"/>
          <w:szCs w:val="22"/>
        </w:rPr>
      </w:pPr>
    </w:p>
    <w:p w14:paraId="5D22026F" w14:textId="095DE0CA" w:rsidR="00E70674" w:rsidRP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All subcontractors who received less than a full compliance score on the Annual Audits were required to submit corrective action plans. MCOSA reviewed and approved corrective action plans submitted by subcontractors. Based on audit results and corrective action plans, all subcontractors have shown to be in full compliance with the FY 20</w:t>
      </w:r>
      <w:r>
        <w:rPr>
          <w:rFonts w:ascii="Arial" w:hAnsi="Arial" w:cs="Arial"/>
          <w:sz w:val="22"/>
          <w:szCs w:val="22"/>
        </w:rPr>
        <w:t>20</w:t>
      </w:r>
      <w:r w:rsidRPr="00E70674">
        <w:rPr>
          <w:rFonts w:ascii="Arial" w:hAnsi="Arial" w:cs="Arial"/>
          <w:sz w:val="22"/>
          <w:szCs w:val="22"/>
        </w:rPr>
        <w:t xml:space="preserve"> Annual Contract requirements.</w:t>
      </w:r>
    </w:p>
    <w:p w14:paraId="7CC4497E" w14:textId="77777777" w:rsidR="00E70674" w:rsidRPr="00E70674" w:rsidRDefault="00E70674" w:rsidP="00E70674">
      <w:pPr>
        <w:widowControl/>
        <w:autoSpaceDE/>
        <w:autoSpaceDN/>
        <w:adjustRightInd/>
        <w:rPr>
          <w:rFonts w:ascii="Arial" w:hAnsi="Arial" w:cs="Arial"/>
          <w:sz w:val="22"/>
          <w:szCs w:val="22"/>
        </w:rPr>
      </w:pPr>
    </w:p>
    <w:p w14:paraId="11445991" w14:textId="35D32DD5" w:rsidR="00E70674" w:rsidRP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 xml:space="preserve">The following table summarizes the findings of the Annual Contract Review from the </w:t>
      </w:r>
      <w:r>
        <w:rPr>
          <w:rFonts w:ascii="Arial" w:hAnsi="Arial" w:cs="Arial"/>
          <w:sz w:val="22"/>
          <w:szCs w:val="22"/>
        </w:rPr>
        <w:t>seventeen</w:t>
      </w:r>
      <w:r w:rsidRPr="00E70674">
        <w:rPr>
          <w:rFonts w:ascii="Arial" w:hAnsi="Arial" w:cs="Arial"/>
          <w:sz w:val="22"/>
          <w:szCs w:val="22"/>
        </w:rPr>
        <w:t xml:space="preserve"> (1</w:t>
      </w:r>
      <w:r>
        <w:rPr>
          <w:rFonts w:ascii="Arial" w:hAnsi="Arial" w:cs="Arial"/>
          <w:sz w:val="22"/>
          <w:szCs w:val="22"/>
        </w:rPr>
        <w:t>7</w:t>
      </w:r>
      <w:r w:rsidRPr="00E70674">
        <w:rPr>
          <w:rFonts w:ascii="Arial" w:hAnsi="Arial" w:cs="Arial"/>
          <w:sz w:val="22"/>
          <w:szCs w:val="22"/>
        </w:rPr>
        <w:t>) subcontract providers.</w:t>
      </w:r>
    </w:p>
    <w:p w14:paraId="062CCDA5" w14:textId="77777777" w:rsidR="00E70674" w:rsidRPr="00E70674" w:rsidRDefault="00E70674" w:rsidP="00E70674">
      <w:pPr>
        <w:widowControl/>
        <w:autoSpaceDE/>
        <w:autoSpaceDN/>
        <w:adjustRightInd/>
        <w:rPr>
          <w:rFonts w:ascii="Arial" w:hAnsi="Arial" w:cs="Arial"/>
          <w:sz w:val="22"/>
          <w:szCs w:val="22"/>
        </w:rPr>
      </w:pPr>
    </w:p>
    <w:p w14:paraId="7FD9EEBB" w14:textId="1C83229E" w:rsidR="00E70674" w:rsidRPr="00E70674" w:rsidRDefault="00E70674" w:rsidP="00E70674">
      <w:pPr>
        <w:widowControl/>
        <w:autoSpaceDE/>
        <w:autoSpaceDN/>
        <w:adjustRightInd/>
        <w:rPr>
          <w:rFonts w:ascii="Arial" w:hAnsi="Arial" w:cs="Arial"/>
          <w:b/>
          <w:sz w:val="22"/>
          <w:szCs w:val="22"/>
        </w:rPr>
      </w:pPr>
      <w:r w:rsidRPr="00E70674">
        <w:rPr>
          <w:rFonts w:ascii="Arial" w:hAnsi="Arial" w:cs="Arial"/>
          <w:b/>
          <w:sz w:val="22"/>
          <w:szCs w:val="22"/>
        </w:rPr>
        <w:t>FY 2020 Annual Contract Compliance Review Results</w:t>
      </w:r>
    </w:p>
    <w:p w14:paraId="24DA7775" w14:textId="77777777" w:rsidR="00E70674" w:rsidRDefault="00E70674" w:rsidP="00E70674">
      <w:pPr>
        <w:widowControl/>
        <w:autoSpaceDE/>
        <w:autoSpaceDN/>
        <w:adjustRightInd/>
        <w:rPr>
          <w:rFonts w:ascii="Arial" w:hAnsi="Arial" w:cs="Arial"/>
          <w:sz w:val="22"/>
          <w:szCs w:val="22"/>
        </w:rPr>
      </w:pPr>
    </w:p>
    <w:tbl>
      <w:tblPr>
        <w:tblW w:w="9990" w:type="dxa"/>
        <w:tblInd w:w="198" w:type="dxa"/>
        <w:tblLook w:val="04A0" w:firstRow="1" w:lastRow="0" w:firstColumn="1" w:lastColumn="0" w:noHBand="0" w:noVBand="1"/>
      </w:tblPr>
      <w:tblGrid>
        <w:gridCol w:w="3420"/>
        <w:gridCol w:w="2250"/>
        <w:gridCol w:w="2340"/>
        <w:gridCol w:w="1980"/>
      </w:tblGrid>
      <w:tr w:rsidR="00E70674" w:rsidRPr="005C6F95" w14:paraId="0CB79381" w14:textId="77777777" w:rsidTr="00925ED9">
        <w:trPr>
          <w:trHeight w:val="980"/>
        </w:trPr>
        <w:tc>
          <w:tcPr>
            <w:tcW w:w="3420" w:type="dxa"/>
            <w:tcBorders>
              <w:top w:val="single" w:sz="4" w:space="0" w:color="auto"/>
              <w:left w:val="single" w:sz="4" w:space="0" w:color="auto"/>
              <w:bottom w:val="single" w:sz="4" w:space="0" w:color="auto"/>
              <w:right w:val="single" w:sz="4" w:space="0" w:color="auto"/>
            </w:tcBorders>
            <w:shd w:val="clear" w:color="auto" w:fill="DDEEFF"/>
            <w:noWrap/>
            <w:hideMark/>
          </w:tcPr>
          <w:p w14:paraId="78CE4C70" w14:textId="77777777" w:rsidR="00E70674" w:rsidRPr="005C6F95" w:rsidRDefault="00E70674" w:rsidP="00925ED9">
            <w:pPr>
              <w:rPr>
                <w:rFonts w:ascii="Arial" w:hAnsi="Arial" w:cs="Arial"/>
                <w:b/>
                <w:bCs/>
                <w:color w:val="000000"/>
              </w:rPr>
            </w:pPr>
            <w:r w:rsidRPr="005C6F95">
              <w:rPr>
                <w:rFonts w:ascii="Arial" w:hAnsi="Arial" w:cs="Arial"/>
                <w:b/>
                <w:bCs/>
                <w:color w:val="000000"/>
              </w:rPr>
              <w:t>Compliance Review Criteria</w:t>
            </w:r>
          </w:p>
        </w:tc>
        <w:tc>
          <w:tcPr>
            <w:tcW w:w="2250" w:type="dxa"/>
            <w:tcBorders>
              <w:top w:val="single" w:sz="4" w:space="0" w:color="auto"/>
              <w:left w:val="nil"/>
              <w:bottom w:val="single" w:sz="4" w:space="0" w:color="auto"/>
              <w:right w:val="single" w:sz="4" w:space="0" w:color="auto"/>
            </w:tcBorders>
            <w:shd w:val="clear" w:color="auto" w:fill="DDEEFF"/>
            <w:hideMark/>
          </w:tcPr>
          <w:p w14:paraId="1D574BA4" w14:textId="77777777" w:rsidR="00E70674" w:rsidRPr="005C6F95" w:rsidRDefault="00E70674" w:rsidP="00925ED9">
            <w:pPr>
              <w:rPr>
                <w:rFonts w:ascii="Arial" w:hAnsi="Arial" w:cs="Arial"/>
                <w:b/>
                <w:bCs/>
                <w:color w:val="000000"/>
              </w:rPr>
            </w:pPr>
            <w:r w:rsidRPr="005C6F95">
              <w:rPr>
                <w:rFonts w:ascii="Arial" w:hAnsi="Arial" w:cs="Arial"/>
                <w:b/>
                <w:bCs/>
                <w:color w:val="000000"/>
              </w:rPr>
              <w:t># Providers in Full Compliance (no corrective action needed)</w:t>
            </w:r>
          </w:p>
        </w:tc>
        <w:tc>
          <w:tcPr>
            <w:tcW w:w="2340" w:type="dxa"/>
            <w:tcBorders>
              <w:top w:val="single" w:sz="4" w:space="0" w:color="auto"/>
              <w:left w:val="nil"/>
              <w:bottom w:val="single" w:sz="4" w:space="0" w:color="auto"/>
              <w:right w:val="single" w:sz="4" w:space="0" w:color="auto"/>
            </w:tcBorders>
            <w:shd w:val="clear" w:color="auto" w:fill="DDEEFF"/>
            <w:hideMark/>
          </w:tcPr>
          <w:p w14:paraId="38FD9C3C" w14:textId="77777777" w:rsidR="00E70674" w:rsidRPr="005C6F95" w:rsidRDefault="00E70674" w:rsidP="00925ED9">
            <w:pPr>
              <w:rPr>
                <w:rFonts w:ascii="Arial" w:hAnsi="Arial" w:cs="Arial"/>
                <w:b/>
                <w:bCs/>
                <w:color w:val="000000"/>
              </w:rPr>
            </w:pPr>
            <w:r w:rsidRPr="005C6F95">
              <w:rPr>
                <w:rFonts w:ascii="Arial" w:hAnsi="Arial" w:cs="Arial"/>
                <w:b/>
                <w:bCs/>
                <w:color w:val="000000"/>
              </w:rPr>
              <w:t># Providers in Partial Compliance (some areas in need of correction)</w:t>
            </w:r>
          </w:p>
        </w:tc>
        <w:tc>
          <w:tcPr>
            <w:tcW w:w="1980" w:type="dxa"/>
            <w:tcBorders>
              <w:top w:val="single" w:sz="4" w:space="0" w:color="auto"/>
              <w:left w:val="nil"/>
              <w:bottom w:val="single" w:sz="4" w:space="0" w:color="auto"/>
              <w:right w:val="single" w:sz="4" w:space="0" w:color="auto"/>
            </w:tcBorders>
            <w:shd w:val="clear" w:color="auto" w:fill="DDEEFF"/>
            <w:hideMark/>
          </w:tcPr>
          <w:p w14:paraId="745F7279" w14:textId="77777777" w:rsidR="00E70674" w:rsidRPr="005C6F95" w:rsidRDefault="00E70674" w:rsidP="00925ED9">
            <w:pPr>
              <w:rPr>
                <w:rFonts w:ascii="Arial" w:hAnsi="Arial" w:cs="Arial"/>
                <w:b/>
                <w:bCs/>
                <w:color w:val="000000"/>
              </w:rPr>
            </w:pPr>
            <w:r w:rsidRPr="005C6F95">
              <w:rPr>
                <w:rFonts w:ascii="Arial" w:hAnsi="Arial" w:cs="Arial"/>
                <w:b/>
                <w:bCs/>
                <w:color w:val="000000"/>
              </w:rPr>
              <w:t># Providers Not in Compliance</w:t>
            </w:r>
          </w:p>
        </w:tc>
      </w:tr>
      <w:tr w:rsidR="00E70674" w:rsidRPr="005C6F95" w14:paraId="58DE2708" w14:textId="77777777" w:rsidTr="00925ED9">
        <w:trPr>
          <w:trHeight w:val="390"/>
        </w:trPr>
        <w:tc>
          <w:tcPr>
            <w:tcW w:w="3420" w:type="dxa"/>
            <w:tcBorders>
              <w:top w:val="nil"/>
              <w:left w:val="single" w:sz="4" w:space="0" w:color="auto"/>
              <w:bottom w:val="single" w:sz="4" w:space="0" w:color="auto"/>
              <w:right w:val="single" w:sz="4" w:space="0" w:color="auto"/>
            </w:tcBorders>
            <w:vAlign w:val="bottom"/>
            <w:hideMark/>
          </w:tcPr>
          <w:p w14:paraId="79A285F7" w14:textId="77777777" w:rsidR="00E70674" w:rsidRPr="005C6F95" w:rsidRDefault="00E70674" w:rsidP="00925ED9">
            <w:pPr>
              <w:rPr>
                <w:rFonts w:ascii="Arial" w:hAnsi="Arial" w:cs="Arial"/>
                <w:color w:val="000000"/>
              </w:rPr>
            </w:pPr>
            <w:r w:rsidRPr="005C6F95">
              <w:rPr>
                <w:rFonts w:ascii="Arial" w:hAnsi="Arial" w:cs="Arial"/>
                <w:color w:val="000000"/>
              </w:rPr>
              <w:t>Administrative Capacity</w:t>
            </w:r>
          </w:p>
        </w:tc>
        <w:tc>
          <w:tcPr>
            <w:tcW w:w="2250" w:type="dxa"/>
            <w:tcBorders>
              <w:top w:val="nil"/>
              <w:left w:val="nil"/>
              <w:bottom w:val="single" w:sz="4" w:space="0" w:color="auto"/>
              <w:right w:val="single" w:sz="4" w:space="0" w:color="auto"/>
            </w:tcBorders>
            <w:noWrap/>
            <w:vAlign w:val="bottom"/>
            <w:hideMark/>
          </w:tcPr>
          <w:p w14:paraId="6AFA4738" w14:textId="5BFBD567" w:rsidR="00E70674" w:rsidRPr="005C6F95" w:rsidRDefault="00D75AC0" w:rsidP="00925ED9">
            <w:pPr>
              <w:jc w:val="center"/>
              <w:rPr>
                <w:rFonts w:ascii="Arial" w:hAnsi="Arial" w:cs="Arial"/>
                <w:color w:val="000000"/>
              </w:rPr>
            </w:pPr>
            <w:r>
              <w:rPr>
                <w:rFonts w:ascii="Arial" w:hAnsi="Arial" w:cs="Arial"/>
                <w:color w:val="000000"/>
              </w:rPr>
              <w:t>10</w:t>
            </w:r>
            <w:r w:rsidR="00E70674" w:rsidRPr="005C6F95">
              <w:rPr>
                <w:rFonts w:ascii="Arial" w:hAnsi="Arial" w:cs="Arial"/>
                <w:color w:val="000000"/>
              </w:rPr>
              <w:t xml:space="preserve"> (</w:t>
            </w:r>
            <w:r>
              <w:rPr>
                <w:rFonts w:ascii="Arial" w:hAnsi="Arial" w:cs="Arial"/>
                <w:color w:val="000000"/>
              </w:rPr>
              <w:t>59</w:t>
            </w:r>
            <w:r w:rsidR="00E70674"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1E8B1E2A" w14:textId="39F1A34D" w:rsidR="00E70674" w:rsidRPr="005C6F95" w:rsidRDefault="00D75AC0" w:rsidP="00D75AC0">
            <w:pPr>
              <w:jc w:val="center"/>
              <w:rPr>
                <w:rFonts w:ascii="Arial" w:hAnsi="Arial" w:cs="Arial"/>
                <w:color w:val="000000"/>
              </w:rPr>
            </w:pPr>
            <w:r>
              <w:rPr>
                <w:rFonts w:ascii="Arial" w:hAnsi="Arial" w:cs="Arial"/>
                <w:color w:val="000000"/>
              </w:rPr>
              <w:t>7</w:t>
            </w:r>
            <w:r w:rsidR="00E70674" w:rsidRPr="005C6F95">
              <w:rPr>
                <w:rFonts w:ascii="Arial" w:hAnsi="Arial" w:cs="Arial"/>
                <w:color w:val="000000"/>
              </w:rPr>
              <w:t xml:space="preserve"> (</w:t>
            </w:r>
            <w:r>
              <w:rPr>
                <w:rFonts w:ascii="Arial" w:hAnsi="Arial" w:cs="Arial"/>
                <w:color w:val="000000"/>
              </w:rPr>
              <w:t>41</w:t>
            </w:r>
            <w:r w:rsidR="00E70674"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5A10FD9C"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75E751E2" w14:textId="77777777" w:rsidTr="00925ED9">
        <w:trPr>
          <w:trHeight w:val="375"/>
        </w:trPr>
        <w:tc>
          <w:tcPr>
            <w:tcW w:w="3420" w:type="dxa"/>
            <w:tcBorders>
              <w:top w:val="nil"/>
              <w:left w:val="single" w:sz="4" w:space="0" w:color="auto"/>
              <w:bottom w:val="single" w:sz="4" w:space="0" w:color="auto"/>
              <w:right w:val="single" w:sz="4" w:space="0" w:color="auto"/>
            </w:tcBorders>
            <w:vAlign w:val="bottom"/>
            <w:hideMark/>
          </w:tcPr>
          <w:p w14:paraId="5D8C442F" w14:textId="77777777" w:rsidR="00E70674" w:rsidRPr="005C6F95" w:rsidRDefault="00E70674" w:rsidP="00925ED9">
            <w:pPr>
              <w:rPr>
                <w:rFonts w:ascii="Arial" w:hAnsi="Arial" w:cs="Arial"/>
                <w:color w:val="000000"/>
              </w:rPr>
            </w:pPr>
            <w:r w:rsidRPr="005C6F95">
              <w:rPr>
                <w:rFonts w:ascii="Arial" w:hAnsi="Arial" w:cs="Arial"/>
                <w:color w:val="000000"/>
              </w:rPr>
              <w:t>Corporate Compliance</w:t>
            </w:r>
          </w:p>
        </w:tc>
        <w:tc>
          <w:tcPr>
            <w:tcW w:w="2250" w:type="dxa"/>
            <w:tcBorders>
              <w:top w:val="nil"/>
              <w:left w:val="nil"/>
              <w:bottom w:val="single" w:sz="4" w:space="0" w:color="auto"/>
              <w:right w:val="single" w:sz="4" w:space="0" w:color="auto"/>
            </w:tcBorders>
            <w:noWrap/>
            <w:vAlign w:val="bottom"/>
            <w:hideMark/>
          </w:tcPr>
          <w:p w14:paraId="69209697" w14:textId="0F127A0B" w:rsidR="00E70674" w:rsidRPr="005C6F95" w:rsidRDefault="00E70674" w:rsidP="00925ED9">
            <w:pPr>
              <w:jc w:val="center"/>
              <w:rPr>
                <w:rFonts w:ascii="Arial" w:hAnsi="Arial" w:cs="Arial"/>
                <w:color w:val="000000"/>
              </w:rPr>
            </w:pPr>
            <w:r>
              <w:rPr>
                <w:rFonts w:ascii="Arial" w:hAnsi="Arial" w:cs="Arial"/>
                <w:color w:val="000000"/>
              </w:rPr>
              <w:t>14</w:t>
            </w:r>
            <w:r w:rsidRPr="005C6F95">
              <w:rPr>
                <w:rFonts w:ascii="Arial" w:hAnsi="Arial" w:cs="Arial"/>
                <w:color w:val="000000"/>
              </w:rPr>
              <w:t xml:space="preserve"> (</w:t>
            </w:r>
            <w:r w:rsidR="00D75AC0">
              <w:rPr>
                <w:rFonts w:ascii="Arial" w:hAnsi="Arial" w:cs="Arial"/>
                <w:color w:val="000000"/>
              </w:rPr>
              <w:t>82</w:t>
            </w:r>
            <w:r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223DFEB1" w14:textId="13410E8D" w:rsidR="00E70674" w:rsidRPr="005C6F95" w:rsidRDefault="00D75AC0" w:rsidP="00D75AC0">
            <w:pPr>
              <w:jc w:val="center"/>
              <w:rPr>
                <w:rFonts w:ascii="Arial" w:hAnsi="Arial" w:cs="Arial"/>
                <w:color w:val="000000"/>
              </w:rPr>
            </w:pPr>
            <w:r>
              <w:rPr>
                <w:rFonts w:ascii="Arial" w:hAnsi="Arial" w:cs="Arial"/>
                <w:color w:val="000000"/>
              </w:rPr>
              <w:t>3</w:t>
            </w:r>
            <w:r w:rsidR="00E70674" w:rsidRPr="005C6F95">
              <w:rPr>
                <w:rFonts w:ascii="Arial" w:hAnsi="Arial" w:cs="Arial"/>
                <w:color w:val="000000"/>
              </w:rPr>
              <w:t xml:space="preserve"> (</w:t>
            </w:r>
            <w:r w:rsidR="00E70674">
              <w:rPr>
                <w:rFonts w:ascii="Arial" w:hAnsi="Arial" w:cs="Arial"/>
                <w:color w:val="000000"/>
              </w:rPr>
              <w:t>1</w:t>
            </w:r>
            <w:r>
              <w:rPr>
                <w:rFonts w:ascii="Arial" w:hAnsi="Arial" w:cs="Arial"/>
                <w:color w:val="000000"/>
              </w:rPr>
              <w:t>8</w:t>
            </w:r>
            <w:r w:rsidR="00E70674" w:rsidRPr="005C6F95">
              <w:rPr>
                <w:rFonts w:ascii="Arial" w:hAnsi="Arial" w:cs="Arial"/>
                <w:color w:val="000000"/>
              </w:rPr>
              <w:t>%)</w:t>
            </w:r>
            <w:r w:rsidR="00E70674">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3F608BFD"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18AA8BEF" w14:textId="77777777" w:rsidTr="00925ED9">
        <w:trPr>
          <w:trHeight w:val="405"/>
        </w:trPr>
        <w:tc>
          <w:tcPr>
            <w:tcW w:w="3420" w:type="dxa"/>
            <w:tcBorders>
              <w:top w:val="nil"/>
              <w:left w:val="single" w:sz="4" w:space="0" w:color="auto"/>
              <w:bottom w:val="single" w:sz="4" w:space="0" w:color="auto"/>
              <w:right w:val="single" w:sz="4" w:space="0" w:color="auto"/>
            </w:tcBorders>
            <w:vAlign w:val="bottom"/>
            <w:hideMark/>
          </w:tcPr>
          <w:p w14:paraId="463D374C" w14:textId="77777777" w:rsidR="00E70674" w:rsidRPr="005C6F95" w:rsidRDefault="00E70674" w:rsidP="00925ED9">
            <w:pPr>
              <w:rPr>
                <w:rFonts w:ascii="Arial" w:hAnsi="Arial" w:cs="Arial"/>
                <w:color w:val="000000"/>
              </w:rPr>
            </w:pPr>
            <w:r w:rsidRPr="005C6F95">
              <w:rPr>
                <w:rFonts w:ascii="Arial" w:hAnsi="Arial" w:cs="Arial"/>
                <w:color w:val="000000"/>
              </w:rPr>
              <w:t>Recipient Rights &amp; Confidentiality</w:t>
            </w:r>
          </w:p>
        </w:tc>
        <w:tc>
          <w:tcPr>
            <w:tcW w:w="2250" w:type="dxa"/>
            <w:tcBorders>
              <w:top w:val="nil"/>
              <w:left w:val="nil"/>
              <w:bottom w:val="single" w:sz="4" w:space="0" w:color="auto"/>
              <w:right w:val="single" w:sz="4" w:space="0" w:color="auto"/>
            </w:tcBorders>
            <w:noWrap/>
            <w:vAlign w:val="bottom"/>
            <w:hideMark/>
          </w:tcPr>
          <w:p w14:paraId="357F438A" w14:textId="136D858A" w:rsidR="00E70674" w:rsidRPr="005C6F95" w:rsidRDefault="00D75AC0" w:rsidP="00925ED9">
            <w:pPr>
              <w:jc w:val="center"/>
              <w:rPr>
                <w:rFonts w:ascii="Arial" w:hAnsi="Arial" w:cs="Arial"/>
                <w:color w:val="000000"/>
              </w:rPr>
            </w:pPr>
            <w:r>
              <w:rPr>
                <w:rFonts w:ascii="Arial" w:hAnsi="Arial" w:cs="Arial"/>
                <w:color w:val="000000"/>
              </w:rPr>
              <w:t>14</w:t>
            </w:r>
            <w:r w:rsidR="00E70674" w:rsidRPr="005C6F95">
              <w:rPr>
                <w:rFonts w:ascii="Arial" w:hAnsi="Arial" w:cs="Arial"/>
                <w:color w:val="000000"/>
              </w:rPr>
              <w:t xml:space="preserve"> (</w:t>
            </w:r>
            <w:r>
              <w:rPr>
                <w:rFonts w:ascii="Arial" w:hAnsi="Arial" w:cs="Arial"/>
                <w:color w:val="000000"/>
              </w:rPr>
              <w:t>82</w:t>
            </w:r>
            <w:r w:rsidR="00E70674"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6E4ED24E" w14:textId="41F87AEC" w:rsidR="00E70674" w:rsidRPr="005C6F95" w:rsidRDefault="00D75AC0" w:rsidP="00925ED9">
            <w:pPr>
              <w:jc w:val="center"/>
              <w:rPr>
                <w:rFonts w:ascii="Arial" w:hAnsi="Arial" w:cs="Arial"/>
                <w:color w:val="000000"/>
              </w:rPr>
            </w:pPr>
            <w:r>
              <w:rPr>
                <w:rFonts w:ascii="Arial" w:hAnsi="Arial" w:cs="Arial"/>
                <w:color w:val="000000"/>
              </w:rPr>
              <w:t>3</w:t>
            </w:r>
            <w:r w:rsidR="00E70674">
              <w:rPr>
                <w:rFonts w:ascii="Arial" w:hAnsi="Arial" w:cs="Arial"/>
                <w:color w:val="000000"/>
              </w:rPr>
              <w:t xml:space="preserve"> (</w:t>
            </w:r>
            <w:r>
              <w:rPr>
                <w:rFonts w:ascii="Arial" w:hAnsi="Arial" w:cs="Arial"/>
                <w:color w:val="000000"/>
              </w:rPr>
              <w:t>18</w:t>
            </w:r>
            <w:r w:rsidR="00E70674"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60E6FDFC"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55C469BC" w14:textId="77777777" w:rsidTr="00925ED9">
        <w:trPr>
          <w:trHeight w:val="390"/>
        </w:trPr>
        <w:tc>
          <w:tcPr>
            <w:tcW w:w="3420" w:type="dxa"/>
            <w:tcBorders>
              <w:top w:val="nil"/>
              <w:left w:val="single" w:sz="4" w:space="0" w:color="auto"/>
              <w:bottom w:val="single" w:sz="4" w:space="0" w:color="auto"/>
              <w:right w:val="single" w:sz="4" w:space="0" w:color="auto"/>
            </w:tcBorders>
            <w:vAlign w:val="bottom"/>
            <w:hideMark/>
          </w:tcPr>
          <w:p w14:paraId="61C70C11" w14:textId="77777777" w:rsidR="00E70674" w:rsidRPr="005C6F95" w:rsidRDefault="00E70674" w:rsidP="00925ED9">
            <w:pPr>
              <w:rPr>
                <w:rFonts w:ascii="Arial" w:hAnsi="Arial" w:cs="Arial"/>
                <w:color w:val="000000"/>
              </w:rPr>
            </w:pPr>
            <w:r w:rsidRPr="005C6F95">
              <w:rPr>
                <w:rFonts w:ascii="Arial" w:hAnsi="Arial" w:cs="Arial"/>
                <w:color w:val="000000"/>
              </w:rPr>
              <w:t>FOCUS/Data/Security</w:t>
            </w:r>
          </w:p>
        </w:tc>
        <w:tc>
          <w:tcPr>
            <w:tcW w:w="2250" w:type="dxa"/>
            <w:tcBorders>
              <w:top w:val="nil"/>
              <w:left w:val="nil"/>
              <w:bottom w:val="single" w:sz="4" w:space="0" w:color="auto"/>
              <w:right w:val="single" w:sz="4" w:space="0" w:color="auto"/>
            </w:tcBorders>
            <w:noWrap/>
            <w:vAlign w:val="bottom"/>
            <w:hideMark/>
          </w:tcPr>
          <w:p w14:paraId="2C26C384" w14:textId="66E0EABF" w:rsidR="00E70674" w:rsidRPr="005C6F95" w:rsidRDefault="00E70674" w:rsidP="00925ED9">
            <w:pPr>
              <w:jc w:val="center"/>
              <w:rPr>
                <w:rFonts w:ascii="Arial" w:hAnsi="Arial" w:cs="Arial"/>
                <w:color w:val="000000"/>
              </w:rPr>
            </w:pPr>
            <w:r>
              <w:rPr>
                <w:rFonts w:ascii="Arial" w:hAnsi="Arial" w:cs="Arial"/>
                <w:color w:val="000000"/>
              </w:rPr>
              <w:t>11</w:t>
            </w:r>
            <w:r w:rsidRPr="005C6F95">
              <w:rPr>
                <w:rFonts w:ascii="Arial" w:hAnsi="Arial" w:cs="Arial"/>
                <w:color w:val="000000"/>
              </w:rPr>
              <w:t xml:space="preserve"> (</w:t>
            </w:r>
            <w:r w:rsidR="00D75AC0">
              <w:rPr>
                <w:rFonts w:ascii="Arial" w:hAnsi="Arial" w:cs="Arial"/>
                <w:color w:val="000000"/>
              </w:rPr>
              <w:t>65</w:t>
            </w:r>
            <w:r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66276289" w14:textId="0D6D0F9B" w:rsidR="00E70674" w:rsidRPr="005C6F95" w:rsidRDefault="00D75AC0" w:rsidP="00D75AC0">
            <w:pPr>
              <w:jc w:val="center"/>
              <w:rPr>
                <w:rFonts w:ascii="Arial" w:hAnsi="Arial" w:cs="Arial"/>
                <w:color w:val="000000"/>
              </w:rPr>
            </w:pPr>
            <w:r>
              <w:rPr>
                <w:rFonts w:ascii="Arial" w:hAnsi="Arial" w:cs="Arial"/>
                <w:color w:val="000000"/>
              </w:rPr>
              <w:t>6</w:t>
            </w:r>
            <w:r w:rsidR="00E70674" w:rsidRPr="005C6F95">
              <w:rPr>
                <w:rFonts w:ascii="Arial" w:hAnsi="Arial" w:cs="Arial"/>
                <w:color w:val="000000"/>
              </w:rPr>
              <w:t xml:space="preserve"> </w:t>
            </w:r>
            <w:r>
              <w:rPr>
                <w:rFonts w:ascii="Arial" w:hAnsi="Arial" w:cs="Arial"/>
                <w:color w:val="000000"/>
              </w:rPr>
              <w:t>(35</w:t>
            </w:r>
            <w:r w:rsidR="00E70674"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0FFC1BD5"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1950F0AE" w14:textId="77777777" w:rsidTr="00925ED9">
        <w:trPr>
          <w:trHeight w:val="405"/>
        </w:trPr>
        <w:tc>
          <w:tcPr>
            <w:tcW w:w="3420" w:type="dxa"/>
            <w:tcBorders>
              <w:top w:val="nil"/>
              <w:left w:val="single" w:sz="4" w:space="0" w:color="auto"/>
              <w:bottom w:val="single" w:sz="4" w:space="0" w:color="auto"/>
              <w:right w:val="single" w:sz="4" w:space="0" w:color="auto"/>
            </w:tcBorders>
            <w:vAlign w:val="bottom"/>
            <w:hideMark/>
          </w:tcPr>
          <w:p w14:paraId="6B192357" w14:textId="77777777" w:rsidR="00E70674" w:rsidRPr="005C6F95" w:rsidRDefault="00E70674" w:rsidP="00925ED9">
            <w:pPr>
              <w:rPr>
                <w:rFonts w:ascii="Arial" w:hAnsi="Arial" w:cs="Arial"/>
                <w:color w:val="000000"/>
              </w:rPr>
            </w:pPr>
            <w:r w:rsidRPr="005C6F95">
              <w:rPr>
                <w:rFonts w:ascii="Arial" w:hAnsi="Arial" w:cs="Arial"/>
                <w:color w:val="000000"/>
              </w:rPr>
              <w:t>Training &amp; Credentialing</w:t>
            </w:r>
          </w:p>
        </w:tc>
        <w:tc>
          <w:tcPr>
            <w:tcW w:w="2250" w:type="dxa"/>
            <w:tcBorders>
              <w:top w:val="nil"/>
              <w:left w:val="nil"/>
              <w:bottom w:val="single" w:sz="4" w:space="0" w:color="auto"/>
              <w:right w:val="single" w:sz="4" w:space="0" w:color="auto"/>
            </w:tcBorders>
            <w:noWrap/>
            <w:vAlign w:val="bottom"/>
            <w:hideMark/>
          </w:tcPr>
          <w:p w14:paraId="3E6DBCD6" w14:textId="09F7A944" w:rsidR="00E70674" w:rsidRPr="005C6F95" w:rsidRDefault="00D75AC0" w:rsidP="00D75AC0">
            <w:pPr>
              <w:jc w:val="center"/>
              <w:rPr>
                <w:rFonts w:ascii="Arial" w:hAnsi="Arial" w:cs="Arial"/>
                <w:color w:val="000000"/>
              </w:rPr>
            </w:pPr>
            <w:r>
              <w:rPr>
                <w:rFonts w:ascii="Arial" w:hAnsi="Arial" w:cs="Arial"/>
                <w:color w:val="000000"/>
              </w:rPr>
              <w:t>8</w:t>
            </w:r>
            <w:r w:rsidR="00E70674" w:rsidRPr="005C6F95">
              <w:rPr>
                <w:rFonts w:ascii="Arial" w:hAnsi="Arial" w:cs="Arial"/>
                <w:color w:val="000000"/>
              </w:rPr>
              <w:t xml:space="preserve"> (</w:t>
            </w:r>
            <w:r>
              <w:rPr>
                <w:rFonts w:ascii="Arial" w:hAnsi="Arial" w:cs="Arial"/>
                <w:color w:val="000000"/>
              </w:rPr>
              <w:t>47</w:t>
            </w:r>
            <w:r w:rsidR="00E70674"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12F23DE1" w14:textId="1CBFA101" w:rsidR="00E70674" w:rsidRPr="005C6F95" w:rsidRDefault="00D75AC0" w:rsidP="00D75AC0">
            <w:pPr>
              <w:jc w:val="center"/>
              <w:rPr>
                <w:rFonts w:ascii="Arial" w:hAnsi="Arial" w:cs="Arial"/>
                <w:color w:val="000000"/>
              </w:rPr>
            </w:pPr>
            <w:r>
              <w:rPr>
                <w:rFonts w:ascii="Arial" w:hAnsi="Arial" w:cs="Arial"/>
                <w:color w:val="000000"/>
              </w:rPr>
              <w:t>9</w:t>
            </w:r>
            <w:r w:rsidR="00E70674" w:rsidRPr="005C6F95">
              <w:rPr>
                <w:rFonts w:ascii="Arial" w:hAnsi="Arial" w:cs="Arial"/>
                <w:color w:val="000000"/>
              </w:rPr>
              <w:t xml:space="preserve"> (</w:t>
            </w:r>
            <w:r>
              <w:rPr>
                <w:rFonts w:ascii="Arial" w:hAnsi="Arial" w:cs="Arial"/>
                <w:color w:val="000000"/>
              </w:rPr>
              <w:t>53</w:t>
            </w:r>
            <w:r w:rsidR="00E70674"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723C95EF"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763E2C68" w14:textId="77777777" w:rsidTr="00925ED9">
        <w:trPr>
          <w:trHeight w:val="390"/>
        </w:trPr>
        <w:tc>
          <w:tcPr>
            <w:tcW w:w="3420" w:type="dxa"/>
            <w:tcBorders>
              <w:top w:val="nil"/>
              <w:left w:val="single" w:sz="4" w:space="0" w:color="auto"/>
              <w:bottom w:val="single" w:sz="4" w:space="0" w:color="auto"/>
              <w:right w:val="single" w:sz="4" w:space="0" w:color="auto"/>
            </w:tcBorders>
            <w:vAlign w:val="bottom"/>
            <w:hideMark/>
          </w:tcPr>
          <w:p w14:paraId="512E0A9E" w14:textId="77777777" w:rsidR="00E70674" w:rsidRPr="005C6F95" w:rsidRDefault="00E70674" w:rsidP="00925ED9">
            <w:pPr>
              <w:rPr>
                <w:rFonts w:ascii="Arial" w:hAnsi="Arial" w:cs="Arial"/>
                <w:color w:val="000000"/>
              </w:rPr>
            </w:pPr>
            <w:r w:rsidRPr="005C6F95">
              <w:rPr>
                <w:rFonts w:ascii="Arial" w:hAnsi="Arial" w:cs="Arial"/>
                <w:color w:val="000000"/>
              </w:rPr>
              <w:t>Financial Management &amp; Reporting</w:t>
            </w:r>
          </w:p>
        </w:tc>
        <w:tc>
          <w:tcPr>
            <w:tcW w:w="2250" w:type="dxa"/>
            <w:tcBorders>
              <w:top w:val="nil"/>
              <w:left w:val="nil"/>
              <w:bottom w:val="single" w:sz="4" w:space="0" w:color="auto"/>
              <w:right w:val="single" w:sz="4" w:space="0" w:color="auto"/>
            </w:tcBorders>
            <w:noWrap/>
            <w:vAlign w:val="bottom"/>
            <w:hideMark/>
          </w:tcPr>
          <w:p w14:paraId="6E5A2D35" w14:textId="02D3429C" w:rsidR="00E70674" w:rsidRPr="005C6F95" w:rsidRDefault="00E70674" w:rsidP="00D75AC0">
            <w:pPr>
              <w:jc w:val="center"/>
              <w:rPr>
                <w:rFonts w:ascii="Arial" w:hAnsi="Arial" w:cs="Arial"/>
                <w:color w:val="000000"/>
              </w:rPr>
            </w:pPr>
            <w:r>
              <w:rPr>
                <w:rFonts w:ascii="Arial" w:hAnsi="Arial" w:cs="Arial"/>
                <w:color w:val="000000"/>
              </w:rPr>
              <w:t>1</w:t>
            </w:r>
            <w:r w:rsidR="00D75AC0">
              <w:rPr>
                <w:rFonts w:ascii="Arial" w:hAnsi="Arial" w:cs="Arial"/>
                <w:color w:val="000000"/>
              </w:rPr>
              <w:t>3</w:t>
            </w:r>
            <w:r w:rsidRPr="005C6F95">
              <w:rPr>
                <w:rFonts w:ascii="Arial" w:hAnsi="Arial" w:cs="Arial"/>
                <w:color w:val="000000"/>
              </w:rPr>
              <w:t xml:space="preserve"> (</w:t>
            </w:r>
            <w:r w:rsidR="00D75AC0">
              <w:rPr>
                <w:rFonts w:ascii="Arial" w:hAnsi="Arial" w:cs="Arial"/>
                <w:color w:val="000000"/>
              </w:rPr>
              <w:t>76</w:t>
            </w:r>
            <w:r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148533FB" w14:textId="3DFE2DA7" w:rsidR="00E70674" w:rsidRPr="005C6F95" w:rsidRDefault="00D75AC0" w:rsidP="00D75AC0">
            <w:pPr>
              <w:jc w:val="center"/>
              <w:rPr>
                <w:rFonts w:ascii="Arial" w:hAnsi="Arial" w:cs="Arial"/>
                <w:color w:val="000000"/>
              </w:rPr>
            </w:pPr>
            <w:r>
              <w:rPr>
                <w:rFonts w:ascii="Arial" w:hAnsi="Arial" w:cs="Arial"/>
                <w:color w:val="000000"/>
              </w:rPr>
              <w:t>4</w:t>
            </w:r>
            <w:r w:rsidR="00E70674" w:rsidRPr="005C6F95">
              <w:rPr>
                <w:rFonts w:ascii="Arial" w:hAnsi="Arial" w:cs="Arial"/>
                <w:color w:val="000000"/>
              </w:rPr>
              <w:t xml:space="preserve"> (</w:t>
            </w:r>
            <w:r>
              <w:rPr>
                <w:rFonts w:ascii="Arial" w:hAnsi="Arial" w:cs="Arial"/>
                <w:color w:val="000000"/>
              </w:rPr>
              <w:t>24</w:t>
            </w:r>
            <w:r w:rsidR="00E70674"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5527E30C"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2A5BCF6E" w14:textId="77777777" w:rsidTr="00925ED9">
        <w:trPr>
          <w:trHeight w:val="390"/>
        </w:trPr>
        <w:tc>
          <w:tcPr>
            <w:tcW w:w="3420" w:type="dxa"/>
            <w:tcBorders>
              <w:top w:val="nil"/>
              <w:left w:val="single" w:sz="4" w:space="0" w:color="auto"/>
              <w:bottom w:val="single" w:sz="4" w:space="0" w:color="auto"/>
              <w:right w:val="single" w:sz="4" w:space="0" w:color="auto"/>
            </w:tcBorders>
            <w:vAlign w:val="bottom"/>
            <w:hideMark/>
          </w:tcPr>
          <w:p w14:paraId="4A3A84F2" w14:textId="77777777" w:rsidR="00E70674" w:rsidRPr="005C6F95" w:rsidRDefault="00E70674" w:rsidP="00925ED9">
            <w:pPr>
              <w:rPr>
                <w:rFonts w:ascii="Arial" w:hAnsi="Arial" w:cs="Arial"/>
                <w:color w:val="000000"/>
              </w:rPr>
            </w:pPr>
            <w:r w:rsidRPr="005C6F95">
              <w:rPr>
                <w:rFonts w:ascii="Arial" w:hAnsi="Arial" w:cs="Arial"/>
                <w:color w:val="000000"/>
              </w:rPr>
              <w:t>Quality Assurance</w:t>
            </w:r>
          </w:p>
        </w:tc>
        <w:tc>
          <w:tcPr>
            <w:tcW w:w="2250" w:type="dxa"/>
            <w:tcBorders>
              <w:top w:val="nil"/>
              <w:left w:val="nil"/>
              <w:bottom w:val="single" w:sz="4" w:space="0" w:color="auto"/>
              <w:right w:val="single" w:sz="4" w:space="0" w:color="auto"/>
            </w:tcBorders>
            <w:noWrap/>
            <w:vAlign w:val="bottom"/>
            <w:hideMark/>
          </w:tcPr>
          <w:p w14:paraId="420B18CC" w14:textId="7FECAAE0" w:rsidR="00E70674" w:rsidRPr="005C6F95" w:rsidRDefault="00D75AC0" w:rsidP="00D75AC0">
            <w:pPr>
              <w:jc w:val="center"/>
              <w:rPr>
                <w:rFonts w:ascii="Arial" w:hAnsi="Arial" w:cs="Arial"/>
                <w:color w:val="000000"/>
              </w:rPr>
            </w:pPr>
            <w:r>
              <w:rPr>
                <w:rFonts w:ascii="Arial" w:hAnsi="Arial" w:cs="Arial"/>
                <w:color w:val="000000"/>
              </w:rPr>
              <w:t>9</w:t>
            </w:r>
            <w:r w:rsidR="00E70674" w:rsidRPr="005C6F95">
              <w:rPr>
                <w:rFonts w:ascii="Arial" w:hAnsi="Arial" w:cs="Arial"/>
                <w:color w:val="000000"/>
              </w:rPr>
              <w:t xml:space="preserve"> (</w:t>
            </w:r>
            <w:r>
              <w:rPr>
                <w:rFonts w:ascii="Arial" w:hAnsi="Arial" w:cs="Arial"/>
                <w:color w:val="000000"/>
              </w:rPr>
              <w:t>53</w:t>
            </w:r>
            <w:r w:rsidR="00E70674"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3EC31EA1" w14:textId="6423AF4E" w:rsidR="00E70674" w:rsidRPr="005C6F95" w:rsidRDefault="00D75AC0" w:rsidP="00D75AC0">
            <w:pPr>
              <w:jc w:val="center"/>
              <w:rPr>
                <w:rFonts w:ascii="Arial" w:hAnsi="Arial" w:cs="Arial"/>
                <w:color w:val="000000"/>
              </w:rPr>
            </w:pPr>
            <w:r>
              <w:rPr>
                <w:rFonts w:ascii="Arial" w:hAnsi="Arial" w:cs="Arial"/>
                <w:color w:val="000000"/>
              </w:rPr>
              <w:t>8</w:t>
            </w:r>
            <w:r w:rsidR="00E70674" w:rsidRPr="005C6F95">
              <w:rPr>
                <w:rFonts w:ascii="Arial" w:hAnsi="Arial" w:cs="Arial"/>
                <w:color w:val="000000"/>
              </w:rPr>
              <w:t xml:space="preserve"> (</w:t>
            </w:r>
            <w:r>
              <w:rPr>
                <w:rFonts w:ascii="Arial" w:hAnsi="Arial" w:cs="Arial"/>
                <w:color w:val="000000"/>
              </w:rPr>
              <w:t>47</w:t>
            </w:r>
            <w:r w:rsidR="00E70674"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5E7ADC21"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4B3127CC" w14:textId="77777777" w:rsidTr="00925ED9">
        <w:trPr>
          <w:trHeight w:val="405"/>
        </w:trPr>
        <w:tc>
          <w:tcPr>
            <w:tcW w:w="3420" w:type="dxa"/>
            <w:tcBorders>
              <w:top w:val="nil"/>
              <w:left w:val="single" w:sz="4" w:space="0" w:color="auto"/>
              <w:bottom w:val="single" w:sz="4" w:space="0" w:color="auto"/>
              <w:right w:val="single" w:sz="4" w:space="0" w:color="auto"/>
            </w:tcBorders>
            <w:vAlign w:val="bottom"/>
            <w:hideMark/>
          </w:tcPr>
          <w:p w14:paraId="1F3188F4" w14:textId="77777777" w:rsidR="00E70674" w:rsidRPr="005C6F95" w:rsidRDefault="00E70674" w:rsidP="00925ED9">
            <w:pPr>
              <w:rPr>
                <w:rFonts w:ascii="Arial" w:hAnsi="Arial" w:cs="Arial"/>
                <w:color w:val="000000"/>
              </w:rPr>
            </w:pPr>
            <w:r w:rsidRPr="005C6F95">
              <w:rPr>
                <w:rFonts w:ascii="Arial" w:hAnsi="Arial" w:cs="Arial"/>
                <w:color w:val="000000"/>
              </w:rPr>
              <w:t>Prevention Activities**</w:t>
            </w:r>
          </w:p>
        </w:tc>
        <w:tc>
          <w:tcPr>
            <w:tcW w:w="2250" w:type="dxa"/>
            <w:tcBorders>
              <w:top w:val="nil"/>
              <w:left w:val="nil"/>
              <w:bottom w:val="single" w:sz="4" w:space="0" w:color="auto"/>
              <w:right w:val="single" w:sz="4" w:space="0" w:color="auto"/>
            </w:tcBorders>
            <w:noWrap/>
            <w:vAlign w:val="bottom"/>
            <w:hideMark/>
          </w:tcPr>
          <w:p w14:paraId="4A5FB1E3" w14:textId="26AD16C1" w:rsidR="00E70674" w:rsidRPr="005C6F95" w:rsidRDefault="00D75AC0" w:rsidP="00D75AC0">
            <w:pPr>
              <w:jc w:val="center"/>
              <w:rPr>
                <w:rFonts w:ascii="Arial" w:hAnsi="Arial" w:cs="Arial"/>
                <w:color w:val="000000"/>
              </w:rPr>
            </w:pPr>
            <w:r>
              <w:rPr>
                <w:rFonts w:ascii="Arial" w:hAnsi="Arial" w:cs="Arial"/>
                <w:color w:val="000000"/>
              </w:rPr>
              <w:t>5</w:t>
            </w:r>
            <w:r w:rsidR="00E70674" w:rsidRPr="005C6F95">
              <w:rPr>
                <w:rFonts w:ascii="Arial" w:hAnsi="Arial" w:cs="Arial"/>
                <w:color w:val="000000"/>
              </w:rPr>
              <w:t xml:space="preserve"> (</w:t>
            </w:r>
            <w:r>
              <w:rPr>
                <w:rFonts w:ascii="Arial" w:hAnsi="Arial" w:cs="Arial"/>
                <w:color w:val="000000"/>
              </w:rPr>
              <w:t>83</w:t>
            </w:r>
            <w:r w:rsidR="00E70674"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5438229C" w14:textId="39E365CD" w:rsidR="00E70674" w:rsidRPr="005C6F95" w:rsidRDefault="00D75AC0" w:rsidP="00D75AC0">
            <w:pPr>
              <w:jc w:val="center"/>
              <w:rPr>
                <w:rFonts w:ascii="Arial" w:hAnsi="Arial" w:cs="Arial"/>
                <w:color w:val="000000"/>
              </w:rPr>
            </w:pPr>
            <w:r>
              <w:rPr>
                <w:rFonts w:ascii="Arial" w:hAnsi="Arial" w:cs="Arial"/>
                <w:color w:val="000000"/>
              </w:rPr>
              <w:t>1</w:t>
            </w:r>
            <w:r w:rsidR="00E70674" w:rsidRPr="005C6F95">
              <w:rPr>
                <w:rFonts w:ascii="Arial" w:hAnsi="Arial" w:cs="Arial"/>
                <w:color w:val="000000"/>
              </w:rPr>
              <w:t xml:space="preserve"> (</w:t>
            </w:r>
            <w:r>
              <w:rPr>
                <w:rFonts w:ascii="Arial" w:hAnsi="Arial" w:cs="Arial"/>
                <w:color w:val="000000"/>
              </w:rPr>
              <w:t>17</w:t>
            </w:r>
            <w:r w:rsidR="00E70674"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0894B003"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r w:rsidR="00E70674" w:rsidRPr="005C6F95" w14:paraId="39CE71BA" w14:textId="77777777" w:rsidTr="00925ED9">
        <w:trPr>
          <w:trHeight w:val="420"/>
        </w:trPr>
        <w:tc>
          <w:tcPr>
            <w:tcW w:w="3420" w:type="dxa"/>
            <w:tcBorders>
              <w:top w:val="nil"/>
              <w:left w:val="single" w:sz="4" w:space="0" w:color="auto"/>
              <w:bottom w:val="single" w:sz="4" w:space="0" w:color="auto"/>
              <w:right w:val="single" w:sz="4" w:space="0" w:color="auto"/>
            </w:tcBorders>
            <w:vAlign w:val="bottom"/>
            <w:hideMark/>
          </w:tcPr>
          <w:p w14:paraId="37D0AC9A" w14:textId="77777777" w:rsidR="00E70674" w:rsidRPr="005C6F95" w:rsidRDefault="00E70674" w:rsidP="00925ED9">
            <w:pPr>
              <w:rPr>
                <w:rFonts w:ascii="Arial" w:hAnsi="Arial" w:cs="Arial"/>
                <w:color w:val="000000"/>
              </w:rPr>
            </w:pPr>
            <w:r w:rsidRPr="005C6F95">
              <w:rPr>
                <w:rFonts w:ascii="Arial" w:hAnsi="Arial" w:cs="Arial"/>
                <w:color w:val="000000"/>
              </w:rPr>
              <w:t>Overall Compliance</w:t>
            </w:r>
          </w:p>
        </w:tc>
        <w:tc>
          <w:tcPr>
            <w:tcW w:w="2250" w:type="dxa"/>
            <w:tcBorders>
              <w:top w:val="nil"/>
              <w:left w:val="nil"/>
              <w:bottom w:val="single" w:sz="4" w:space="0" w:color="auto"/>
              <w:right w:val="single" w:sz="4" w:space="0" w:color="auto"/>
            </w:tcBorders>
            <w:noWrap/>
            <w:vAlign w:val="bottom"/>
            <w:hideMark/>
          </w:tcPr>
          <w:p w14:paraId="5B7A7493" w14:textId="215DE99E" w:rsidR="00E70674" w:rsidRPr="005C6F95" w:rsidRDefault="00D75AC0" w:rsidP="00D75AC0">
            <w:pPr>
              <w:jc w:val="center"/>
              <w:rPr>
                <w:rFonts w:ascii="Arial" w:hAnsi="Arial" w:cs="Arial"/>
                <w:color w:val="000000"/>
              </w:rPr>
            </w:pPr>
            <w:r>
              <w:rPr>
                <w:rFonts w:ascii="Arial" w:hAnsi="Arial" w:cs="Arial"/>
                <w:color w:val="000000"/>
              </w:rPr>
              <w:t>4</w:t>
            </w:r>
            <w:r w:rsidR="00E70674" w:rsidRPr="005C6F95">
              <w:rPr>
                <w:rFonts w:ascii="Arial" w:hAnsi="Arial" w:cs="Arial"/>
                <w:color w:val="000000"/>
              </w:rPr>
              <w:t xml:space="preserve"> (</w:t>
            </w:r>
            <w:r>
              <w:rPr>
                <w:rFonts w:ascii="Arial" w:hAnsi="Arial" w:cs="Arial"/>
                <w:color w:val="000000"/>
              </w:rPr>
              <w:t>24</w:t>
            </w:r>
            <w:r w:rsidR="00E70674" w:rsidRPr="005C6F95">
              <w:rPr>
                <w:rFonts w:ascii="Arial" w:hAnsi="Arial" w:cs="Arial"/>
                <w:color w:val="000000"/>
              </w:rPr>
              <w:t>%)</w:t>
            </w:r>
          </w:p>
        </w:tc>
        <w:tc>
          <w:tcPr>
            <w:tcW w:w="2340" w:type="dxa"/>
            <w:tcBorders>
              <w:top w:val="nil"/>
              <w:left w:val="nil"/>
              <w:bottom w:val="single" w:sz="4" w:space="0" w:color="auto"/>
              <w:right w:val="single" w:sz="4" w:space="0" w:color="auto"/>
            </w:tcBorders>
            <w:noWrap/>
            <w:vAlign w:val="bottom"/>
            <w:hideMark/>
          </w:tcPr>
          <w:p w14:paraId="03D70313" w14:textId="3D9CA615" w:rsidR="00E70674" w:rsidRPr="005C6F95" w:rsidRDefault="00E70674" w:rsidP="00D75AC0">
            <w:pPr>
              <w:jc w:val="center"/>
              <w:rPr>
                <w:rFonts w:ascii="Arial" w:hAnsi="Arial" w:cs="Arial"/>
                <w:color w:val="000000"/>
              </w:rPr>
            </w:pPr>
            <w:r>
              <w:rPr>
                <w:rFonts w:ascii="Arial" w:hAnsi="Arial" w:cs="Arial"/>
                <w:color w:val="000000"/>
              </w:rPr>
              <w:t>13</w:t>
            </w:r>
            <w:r w:rsidRPr="005C6F95">
              <w:rPr>
                <w:rFonts w:ascii="Arial" w:hAnsi="Arial" w:cs="Arial"/>
                <w:color w:val="000000"/>
              </w:rPr>
              <w:t xml:space="preserve"> (</w:t>
            </w:r>
            <w:r w:rsidR="00D75AC0">
              <w:rPr>
                <w:rFonts w:ascii="Arial" w:hAnsi="Arial" w:cs="Arial"/>
                <w:color w:val="000000"/>
              </w:rPr>
              <w:t>76</w:t>
            </w:r>
            <w:r w:rsidRPr="005C6F95">
              <w:rPr>
                <w:rFonts w:ascii="Arial" w:hAnsi="Arial" w:cs="Arial"/>
                <w:color w:val="000000"/>
              </w:rPr>
              <w:t>%)*</w:t>
            </w:r>
          </w:p>
        </w:tc>
        <w:tc>
          <w:tcPr>
            <w:tcW w:w="1980" w:type="dxa"/>
            <w:tcBorders>
              <w:top w:val="nil"/>
              <w:left w:val="nil"/>
              <w:bottom w:val="single" w:sz="4" w:space="0" w:color="auto"/>
              <w:right w:val="single" w:sz="4" w:space="0" w:color="auto"/>
            </w:tcBorders>
            <w:noWrap/>
            <w:vAlign w:val="bottom"/>
            <w:hideMark/>
          </w:tcPr>
          <w:p w14:paraId="6A9D90F2" w14:textId="77777777" w:rsidR="00E70674" w:rsidRPr="005C6F95" w:rsidRDefault="00E70674" w:rsidP="00925ED9">
            <w:pPr>
              <w:jc w:val="center"/>
              <w:rPr>
                <w:rFonts w:ascii="Arial" w:hAnsi="Arial" w:cs="Arial"/>
                <w:color w:val="000000"/>
              </w:rPr>
            </w:pPr>
            <w:r w:rsidRPr="005C6F95">
              <w:rPr>
                <w:rFonts w:ascii="Arial" w:hAnsi="Arial" w:cs="Arial"/>
                <w:color w:val="000000"/>
              </w:rPr>
              <w:t>0 (0%)</w:t>
            </w:r>
          </w:p>
        </w:tc>
      </w:tr>
    </w:tbl>
    <w:p w14:paraId="70EB2050" w14:textId="77777777" w:rsidR="00E70674" w:rsidRPr="00E70674" w:rsidRDefault="00E70674" w:rsidP="00E70674">
      <w:pPr>
        <w:widowControl/>
        <w:autoSpaceDE/>
        <w:autoSpaceDN/>
        <w:adjustRightInd/>
        <w:rPr>
          <w:rFonts w:ascii="Arial" w:hAnsi="Arial" w:cs="Arial"/>
          <w:sz w:val="22"/>
          <w:szCs w:val="22"/>
        </w:rPr>
      </w:pPr>
    </w:p>
    <w:p w14:paraId="0743A177" w14:textId="77777777" w:rsidR="00E70674" w:rsidRPr="00E70674" w:rsidRDefault="00E70674" w:rsidP="00E70674">
      <w:pPr>
        <w:widowControl/>
        <w:autoSpaceDE/>
        <w:autoSpaceDN/>
        <w:adjustRightInd/>
        <w:rPr>
          <w:rFonts w:ascii="Arial" w:hAnsi="Arial" w:cs="Arial"/>
          <w:sz w:val="18"/>
          <w:szCs w:val="18"/>
        </w:rPr>
      </w:pPr>
      <w:r w:rsidRPr="00E70674">
        <w:rPr>
          <w:rFonts w:ascii="Arial" w:hAnsi="Arial" w:cs="Arial"/>
          <w:sz w:val="18"/>
          <w:szCs w:val="18"/>
        </w:rPr>
        <w:t>*Subcontractors submitted a plan of correction that appropriately addressed the issue and was approved by MCOSA.</w:t>
      </w:r>
    </w:p>
    <w:p w14:paraId="48960435" w14:textId="77777777" w:rsidR="00E70674" w:rsidRPr="00E70674" w:rsidRDefault="00E70674" w:rsidP="00E70674">
      <w:pPr>
        <w:widowControl/>
        <w:autoSpaceDE/>
        <w:autoSpaceDN/>
        <w:adjustRightInd/>
        <w:rPr>
          <w:rFonts w:ascii="Arial" w:hAnsi="Arial" w:cs="Arial"/>
          <w:sz w:val="18"/>
          <w:szCs w:val="18"/>
        </w:rPr>
      </w:pPr>
    </w:p>
    <w:p w14:paraId="3E2C4503" w14:textId="77777777" w:rsidR="00E70674" w:rsidRPr="00E70674" w:rsidRDefault="00E70674" w:rsidP="00E70674">
      <w:pPr>
        <w:widowControl/>
        <w:autoSpaceDE/>
        <w:autoSpaceDN/>
        <w:adjustRightInd/>
        <w:rPr>
          <w:rFonts w:ascii="Arial" w:hAnsi="Arial" w:cs="Arial"/>
          <w:sz w:val="18"/>
          <w:szCs w:val="18"/>
        </w:rPr>
      </w:pPr>
      <w:r w:rsidRPr="00E70674">
        <w:rPr>
          <w:rFonts w:ascii="Arial" w:hAnsi="Arial" w:cs="Arial"/>
          <w:sz w:val="18"/>
          <w:szCs w:val="18"/>
        </w:rPr>
        <w:t>**Six subcontractors provide prevention services.</w:t>
      </w:r>
    </w:p>
    <w:p w14:paraId="4360632D" w14:textId="77777777" w:rsidR="00E70674" w:rsidRPr="00E70674" w:rsidRDefault="00E70674" w:rsidP="00E70674">
      <w:pPr>
        <w:widowControl/>
        <w:autoSpaceDE/>
        <w:autoSpaceDN/>
        <w:adjustRightInd/>
        <w:rPr>
          <w:rFonts w:ascii="Arial" w:hAnsi="Arial" w:cs="Arial"/>
          <w:sz w:val="22"/>
          <w:szCs w:val="22"/>
        </w:rPr>
      </w:pPr>
    </w:p>
    <w:p w14:paraId="63C97C14" w14:textId="56B9585A" w:rsidR="00E70674" w:rsidRDefault="00E70674" w:rsidP="00E70674">
      <w:pPr>
        <w:widowControl/>
        <w:autoSpaceDE/>
        <w:autoSpaceDN/>
        <w:adjustRightInd/>
        <w:rPr>
          <w:rFonts w:ascii="Arial" w:hAnsi="Arial" w:cs="Arial"/>
          <w:b/>
          <w:sz w:val="22"/>
          <w:szCs w:val="22"/>
        </w:rPr>
      </w:pPr>
      <w:r w:rsidRPr="00E70674">
        <w:rPr>
          <w:rFonts w:ascii="Arial" w:hAnsi="Arial" w:cs="Arial"/>
          <w:b/>
          <w:sz w:val="22"/>
          <w:szCs w:val="22"/>
        </w:rPr>
        <w:t>FY 2020 Consumer Satisfaction Results</w:t>
      </w:r>
    </w:p>
    <w:p w14:paraId="24ECAF0F" w14:textId="77777777" w:rsidR="00C3012A" w:rsidRDefault="00C3012A" w:rsidP="00E70674">
      <w:pPr>
        <w:widowControl/>
        <w:autoSpaceDE/>
        <w:autoSpaceDN/>
        <w:adjustRightInd/>
        <w:rPr>
          <w:rFonts w:ascii="Arial" w:hAnsi="Arial" w:cs="Arial"/>
          <w:b/>
          <w:sz w:val="22"/>
          <w:szCs w:val="22"/>
        </w:rPr>
      </w:pPr>
    </w:p>
    <w:p w14:paraId="27048E52" w14:textId="119F1804" w:rsidR="00C3012A" w:rsidRPr="00E70674" w:rsidRDefault="00C3012A" w:rsidP="00E70674">
      <w:pPr>
        <w:widowControl/>
        <w:autoSpaceDE/>
        <w:autoSpaceDN/>
        <w:adjustRightInd/>
        <w:rPr>
          <w:rFonts w:ascii="Arial" w:hAnsi="Arial" w:cs="Arial"/>
          <w:b/>
          <w:sz w:val="22"/>
          <w:szCs w:val="22"/>
        </w:rPr>
      </w:pPr>
      <w:r w:rsidRPr="005C6F95">
        <w:rPr>
          <w:rFonts w:ascii="Arial" w:hAnsi="Arial" w:cs="Arial"/>
          <w:noProof/>
        </w:rPr>
        <w:drawing>
          <wp:inline distT="0" distB="0" distL="0" distR="0" wp14:anchorId="1F691963" wp14:editId="742FED1D">
            <wp:extent cx="6400800" cy="29870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A9F716" w14:textId="77777777" w:rsidR="00E70674" w:rsidRPr="00E70674" w:rsidRDefault="00E70674" w:rsidP="00E70674">
      <w:pPr>
        <w:widowControl/>
        <w:autoSpaceDE/>
        <w:autoSpaceDN/>
        <w:adjustRightInd/>
        <w:rPr>
          <w:rFonts w:ascii="Arial" w:hAnsi="Arial" w:cs="Arial"/>
          <w:sz w:val="22"/>
          <w:szCs w:val="22"/>
        </w:rPr>
      </w:pPr>
    </w:p>
    <w:p w14:paraId="310CB35F" w14:textId="2CCE2EE0" w:rsidR="00E70674" w:rsidRDefault="00E70674" w:rsidP="00E70674">
      <w:pPr>
        <w:widowControl/>
        <w:autoSpaceDE/>
        <w:autoSpaceDN/>
        <w:adjustRightInd/>
        <w:rPr>
          <w:rFonts w:ascii="Arial" w:hAnsi="Arial" w:cs="Arial"/>
          <w:sz w:val="22"/>
          <w:szCs w:val="22"/>
        </w:rPr>
      </w:pPr>
      <w:r w:rsidRPr="00E70674">
        <w:rPr>
          <w:rFonts w:ascii="Arial" w:hAnsi="Arial" w:cs="Arial"/>
          <w:sz w:val="22"/>
          <w:szCs w:val="22"/>
        </w:rPr>
        <w:t>Consumer Satisfaction is evaluated throughout the year on a quarterly basis per subcontracted program. The followi</w:t>
      </w:r>
      <w:r w:rsidR="00D75AC0">
        <w:rPr>
          <w:rFonts w:ascii="Arial" w:hAnsi="Arial" w:cs="Arial"/>
          <w:sz w:val="22"/>
          <w:szCs w:val="22"/>
        </w:rPr>
        <w:t>ng chart illustrates the FY 2020</w:t>
      </w:r>
      <w:r w:rsidRPr="00E70674">
        <w:rPr>
          <w:rFonts w:ascii="Arial" w:hAnsi="Arial" w:cs="Arial"/>
          <w:sz w:val="22"/>
          <w:szCs w:val="22"/>
        </w:rPr>
        <w:t xml:space="preserve"> Consumer Satisfaction results by program. Note, data was not received from all providers.</w:t>
      </w:r>
      <w:r>
        <w:rPr>
          <w:rFonts w:ascii="Arial" w:hAnsi="Arial" w:cs="Arial"/>
          <w:sz w:val="22"/>
          <w:szCs w:val="22"/>
        </w:rPr>
        <w:br w:type="page"/>
      </w:r>
    </w:p>
    <w:p w14:paraId="1F10180D" w14:textId="150E1F47" w:rsidR="00E70674" w:rsidRDefault="00D75AC0"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Pr>
          <w:rFonts w:ascii="Arial" w:hAnsi="Arial" w:cs="Arial"/>
          <w:sz w:val="22"/>
          <w:szCs w:val="22"/>
        </w:rPr>
        <w:lastRenderedPageBreak/>
        <w:t>II. FISCAL YEAR 2020</w:t>
      </w:r>
      <w:r w:rsidR="00E70674" w:rsidRPr="00E70674">
        <w:rPr>
          <w:rFonts w:ascii="Arial" w:hAnsi="Arial" w:cs="Arial"/>
          <w:sz w:val="22"/>
          <w:szCs w:val="22"/>
        </w:rPr>
        <w:t xml:space="preserve"> MEDICAID BILLING VERIFICATION AUDITS SUMMARY</w:t>
      </w:r>
    </w:p>
    <w:p w14:paraId="45DF1706" w14:textId="77777777" w:rsidR="00E70674" w:rsidRDefault="00E70674"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0BE8AEEB" w14:textId="77777777" w:rsidR="000C2216" w:rsidRPr="001C1953" w:rsidRDefault="000C2216"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 xml:space="preserve">Macomb County Community Mental Health is the designated </w:t>
      </w:r>
      <w:r w:rsidR="000D1FE3">
        <w:rPr>
          <w:rFonts w:ascii="Arial" w:hAnsi="Arial" w:cs="Arial"/>
          <w:sz w:val="22"/>
          <w:szCs w:val="22"/>
        </w:rPr>
        <w:t>Prepaid Inpatient Health Plan (PIHP)</w:t>
      </w:r>
      <w:r w:rsidRPr="001C1953">
        <w:rPr>
          <w:rFonts w:ascii="Arial" w:hAnsi="Arial" w:cs="Arial"/>
          <w:sz w:val="22"/>
          <w:szCs w:val="22"/>
        </w:rPr>
        <w:t xml:space="preserve"> for Macomb County and manages the Community Grant and Medicaid substance abuse plan through the Substance </w:t>
      </w:r>
      <w:r w:rsidR="000C397A">
        <w:rPr>
          <w:rFonts w:ascii="Arial" w:hAnsi="Arial" w:cs="Arial"/>
          <w:sz w:val="22"/>
          <w:szCs w:val="22"/>
        </w:rPr>
        <w:t>Abuse Network Services Division, the Macomb County Of</w:t>
      </w:r>
      <w:r w:rsidR="008300B8">
        <w:rPr>
          <w:rFonts w:ascii="Arial" w:hAnsi="Arial" w:cs="Arial"/>
          <w:sz w:val="22"/>
          <w:szCs w:val="22"/>
        </w:rPr>
        <w:t>f</w:t>
      </w:r>
      <w:r w:rsidR="000C397A">
        <w:rPr>
          <w:rFonts w:ascii="Arial" w:hAnsi="Arial" w:cs="Arial"/>
          <w:sz w:val="22"/>
          <w:szCs w:val="22"/>
        </w:rPr>
        <w:t>ice of Substance Abuse (MCOSA).</w:t>
      </w:r>
    </w:p>
    <w:p w14:paraId="788B159B" w14:textId="77777777" w:rsidR="00782ADB" w:rsidRPr="001C1953" w:rsidRDefault="00782ADB"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0AC8C9E8" w14:textId="77777777" w:rsidR="000C2216" w:rsidRPr="001C1953" w:rsidRDefault="000C2216"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BC410F">
        <w:rPr>
          <w:rFonts w:ascii="Arial" w:hAnsi="Arial" w:cs="Arial"/>
          <w:sz w:val="22"/>
          <w:szCs w:val="22"/>
        </w:rPr>
        <w:t xml:space="preserve">In accordance with </w:t>
      </w:r>
      <w:r w:rsidR="000D1FE3" w:rsidRPr="00BC410F">
        <w:rPr>
          <w:rFonts w:ascii="Arial" w:hAnsi="Arial" w:cs="Arial"/>
          <w:sz w:val="22"/>
          <w:szCs w:val="22"/>
        </w:rPr>
        <w:t>Uniform Audit Requirements, 2 CFR 200</w:t>
      </w:r>
      <w:r w:rsidRPr="00BC410F">
        <w:rPr>
          <w:rFonts w:ascii="Arial" w:hAnsi="Arial" w:cs="Arial"/>
          <w:sz w:val="22"/>
          <w:szCs w:val="22"/>
        </w:rPr>
        <w:t>, MCOSA requires all contracted agencies receiving $</w:t>
      </w:r>
      <w:r w:rsidR="000C397A" w:rsidRPr="00BC410F">
        <w:rPr>
          <w:rFonts w:ascii="Arial" w:hAnsi="Arial" w:cs="Arial"/>
          <w:sz w:val="22"/>
          <w:szCs w:val="22"/>
        </w:rPr>
        <w:t>75</w:t>
      </w:r>
      <w:r w:rsidRPr="00BC410F">
        <w:rPr>
          <w:rFonts w:ascii="Arial" w:hAnsi="Arial" w:cs="Arial"/>
          <w:sz w:val="22"/>
          <w:szCs w:val="22"/>
        </w:rPr>
        <w:t>0,000 or more in federal funding to have an annual compliance audit and submit a copy of the audit report to MCOSA.  Providers falling beneath the $</w:t>
      </w:r>
      <w:r w:rsidR="000C397A" w:rsidRPr="00BC410F">
        <w:rPr>
          <w:rFonts w:ascii="Arial" w:hAnsi="Arial" w:cs="Arial"/>
          <w:sz w:val="22"/>
          <w:szCs w:val="22"/>
        </w:rPr>
        <w:t>750</w:t>
      </w:r>
      <w:r w:rsidRPr="00BC410F">
        <w:rPr>
          <w:rFonts w:ascii="Arial" w:hAnsi="Arial" w:cs="Arial"/>
          <w:sz w:val="22"/>
          <w:szCs w:val="22"/>
        </w:rPr>
        <w:t xml:space="preserve">,000 federal funding threshold must submit a copy of their Annual Financial Audit or Annual Report to MCOSA.  Subcontracts that receive less than $100,000 in grant funding may be exempted </w:t>
      </w:r>
      <w:r w:rsidR="002548C2" w:rsidRPr="00BC410F">
        <w:rPr>
          <w:rFonts w:ascii="Arial" w:hAnsi="Arial" w:cs="Arial"/>
          <w:sz w:val="22"/>
          <w:szCs w:val="22"/>
        </w:rPr>
        <w:t xml:space="preserve">from this audit requirement. </w:t>
      </w:r>
      <w:r w:rsidR="004E5472" w:rsidRPr="00BC410F">
        <w:rPr>
          <w:rFonts w:ascii="Arial" w:hAnsi="Arial" w:cs="Arial"/>
          <w:sz w:val="22"/>
          <w:szCs w:val="22"/>
        </w:rPr>
        <w:t xml:space="preserve">Quality </w:t>
      </w:r>
      <w:r w:rsidR="002F43D9" w:rsidRPr="00BC410F">
        <w:rPr>
          <w:rFonts w:ascii="Arial" w:hAnsi="Arial" w:cs="Arial"/>
          <w:sz w:val="22"/>
          <w:szCs w:val="22"/>
        </w:rPr>
        <w:t>a</w:t>
      </w:r>
      <w:r w:rsidR="004E5472" w:rsidRPr="00BC410F">
        <w:rPr>
          <w:rFonts w:ascii="Arial" w:hAnsi="Arial" w:cs="Arial"/>
          <w:sz w:val="22"/>
          <w:szCs w:val="22"/>
        </w:rPr>
        <w:t xml:space="preserve">ssurance and </w:t>
      </w:r>
      <w:r w:rsidR="002F43D9" w:rsidRPr="00BC410F">
        <w:rPr>
          <w:rFonts w:ascii="Arial" w:hAnsi="Arial" w:cs="Arial"/>
          <w:sz w:val="22"/>
          <w:szCs w:val="22"/>
        </w:rPr>
        <w:t>d</w:t>
      </w:r>
      <w:r w:rsidRPr="00BC410F">
        <w:rPr>
          <w:rFonts w:ascii="Arial" w:hAnsi="Arial" w:cs="Arial"/>
          <w:sz w:val="22"/>
          <w:szCs w:val="22"/>
        </w:rPr>
        <w:t xml:space="preserve">ata &amp; </w:t>
      </w:r>
      <w:r w:rsidR="002F43D9" w:rsidRPr="00BC410F">
        <w:rPr>
          <w:rFonts w:ascii="Arial" w:hAnsi="Arial" w:cs="Arial"/>
          <w:sz w:val="22"/>
          <w:szCs w:val="22"/>
        </w:rPr>
        <w:t>f</w:t>
      </w:r>
      <w:r w:rsidRPr="00BC410F">
        <w:rPr>
          <w:rFonts w:ascii="Arial" w:hAnsi="Arial" w:cs="Arial"/>
          <w:sz w:val="22"/>
          <w:szCs w:val="22"/>
        </w:rPr>
        <w:t>inan</w:t>
      </w:r>
      <w:r w:rsidR="00CB2FA9" w:rsidRPr="00BC410F">
        <w:rPr>
          <w:rFonts w:ascii="Arial" w:hAnsi="Arial" w:cs="Arial"/>
          <w:sz w:val="22"/>
          <w:szCs w:val="22"/>
        </w:rPr>
        <w:t xml:space="preserve">ce </w:t>
      </w:r>
      <w:r w:rsidR="00CD4E37" w:rsidRPr="00BC410F">
        <w:rPr>
          <w:rFonts w:ascii="Arial" w:hAnsi="Arial" w:cs="Arial"/>
          <w:sz w:val="22"/>
          <w:szCs w:val="22"/>
        </w:rPr>
        <w:t>staff review</w:t>
      </w:r>
      <w:r w:rsidR="00CB2FA9" w:rsidRPr="00BC410F">
        <w:rPr>
          <w:rFonts w:ascii="Arial" w:hAnsi="Arial" w:cs="Arial"/>
          <w:sz w:val="22"/>
          <w:szCs w:val="22"/>
        </w:rPr>
        <w:t xml:space="preserve"> provider audits and</w:t>
      </w:r>
      <w:r w:rsidRPr="00BC410F">
        <w:rPr>
          <w:rFonts w:ascii="Arial" w:hAnsi="Arial" w:cs="Arial"/>
          <w:sz w:val="22"/>
          <w:szCs w:val="22"/>
        </w:rPr>
        <w:t xml:space="preserve"> </w:t>
      </w:r>
      <w:r w:rsidR="004E5472" w:rsidRPr="00BC410F">
        <w:rPr>
          <w:rFonts w:ascii="Arial" w:hAnsi="Arial" w:cs="Arial"/>
          <w:sz w:val="22"/>
          <w:szCs w:val="22"/>
        </w:rPr>
        <w:t xml:space="preserve">attend to </w:t>
      </w:r>
      <w:r w:rsidRPr="00BC410F">
        <w:rPr>
          <w:rFonts w:ascii="Arial" w:hAnsi="Arial" w:cs="Arial"/>
          <w:sz w:val="22"/>
          <w:szCs w:val="22"/>
        </w:rPr>
        <w:t xml:space="preserve">any findings </w:t>
      </w:r>
      <w:r w:rsidR="00CB2FA9" w:rsidRPr="00BC410F">
        <w:rPr>
          <w:rFonts w:ascii="Arial" w:hAnsi="Arial" w:cs="Arial"/>
          <w:sz w:val="22"/>
          <w:szCs w:val="22"/>
        </w:rPr>
        <w:t xml:space="preserve">that are </w:t>
      </w:r>
      <w:r w:rsidRPr="00BC410F">
        <w:rPr>
          <w:rFonts w:ascii="Arial" w:hAnsi="Arial" w:cs="Arial"/>
          <w:sz w:val="22"/>
          <w:szCs w:val="22"/>
        </w:rPr>
        <w:t>related to MCOSA-funded programs. MCOSA is also included in Macomb County Community Mental Health’s (MCCMH) compliance audit perfor</w:t>
      </w:r>
      <w:r w:rsidR="008300B8" w:rsidRPr="00BC410F">
        <w:rPr>
          <w:rFonts w:ascii="Arial" w:hAnsi="Arial" w:cs="Arial"/>
          <w:sz w:val="22"/>
          <w:szCs w:val="22"/>
        </w:rPr>
        <w:t xml:space="preserve">med by an independent auditor. </w:t>
      </w:r>
      <w:r w:rsidRPr="00BC410F">
        <w:rPr>
          <w:rFonts w:ascii="Arial" w:hAnsi="Arial" w:cs="Arial"/>
          <w:sz w:val="22"/>
          <w:szCs w:val="22"/>
        </w:rPr>
        <w:t>MCOSA’s records are reviewed for compliance with MDCH P</w:t>
      </w:r>
      <w:r w:rsidR="009C222C" w:rsidRPr="00BC410F">
        <w:rPr>
          <w:rFonts w:ascii="Arial" w:hAnsi="Arial" w:cs="Arial"/>
          <w:sz w:val="22"/>
          <w:szCs w:val="22"/>
        </w:rPr>
        <w:t>IH</w:t>
      </w:r>
      <w:r w:rsidRPr="00BC410F">
        <w:rPr>
          <w:rFonts w:ascii="Arial" w:hAnsi="Arial" w:cs="Arial"/>
          <w:sz w:val="22"/>
          <w:szCs w:val="22"/>
        </w:rPr>
        <w:t xml:space="preserve">P requirements for Medicaid dollars as well as the schedules for substance abuse dollars prepared in accordance with the MDCH Audit Guidelines for Substance </w:t>
      </w:r>
      <w:r w:rsidR="000D1FE3" w:rsidRPr="00BC410F">
        <w:rPr>
          <w:rFonts w:ascii="Arial" w:hAnsi="Arial" w:cs="Arial"/>
          <w:sz w:val="22"/>
          <w:szCs w:val="22"/>
        </w:rPr>
        <w:t>U</w:t>
      </w:r>
      <w:r w:rsidRPr="00BC410F">
        <w:rPr>
          <w:rFonts w:ascii="Arial" w:hAnsi="Arial" w:cs="Arial"/>
          <w:sz w:val="22"/>
          <w:szCs w:val="22"/>
        </w:rPr>
        <w:t>se Coordinating Agencies.</w:t>
      </w:r>
      <w:r w:rsidR="00C61878" w:rsidRPr="00BC410F">
        <w:rPr>
          <w:rFonts w:ascii="Arial" w:hAnsi="Arial" w:cs="Arial"/>
          <w:sz w:val="22"/>
          <w:szCs w:val="22"/>
        </w:rPr>
        <w:t xml:space="preserve"> </w:t>
      </w:r>
      <w:r w:rsidRPr="00BC410F">
        <w:rPr>
          <w:rFonts w:ascii="Arial" w:hAnsi="Arial" w:cs="Arial"/>
          <w:sz w:val="22"/>
          <w:szCs w:val="22"/>
        </w:rPr>
        <w:t xml:space="preserve"> This audit is submitted to MDCH with MCOSA staff following</w:t>
      </w:r>
      <w:r w:rsidR="004E5472" w:rsidRPr="00BC410F">
        <w:rPr>
          <w:rFonts w:ascii="Arial" w:hAnsi="Arial" w:cs="Arial"/>
          <w:sz w:val="22"/>
          <w:szCs w:val="22"/>
        </w:rPr>
        <w:t xml:space="preserve"> </w:t>
      </w:r>
      <w:r w:rsidRPr="00BC410F">
        <w:rPr>
          <w:rFonts w:ascii="Arial" w:hAnsi="Arial" w:cs="Arial"/>
          <w:sz w:val="22"/>
          <w:szCs w:val="22"/>
        </w:rPr>
        <w:t xml:space="preserve">up on any findings raised by the independent auditors or </w:t>
      </w:r>
      <w:r w:rsidR="00F56572" w:rsidRPr="00BC410F">
        <w:rPr>
          <w:rFonts w:ascii="Arial" w:hAnsi="Arial" w:cs="Arial"/>
          <w:sz w:val="22"/>
          <w:szCs w:val="22"/>
        </w:rPr>
        <w:t xml:space="preserve">the </w:t>
      </w:r>
      <w:r w:rsidR="00BB1F31" w:rsidRPr="00BC410F">
        <w:rPr>
          <w:rFonts w:ascii="Arial" w:hAnsi="Arial" w:cs="Arial"/>
          <w:sz w:val="22"/>
          <w:szCs w:val="22"/>
        </w:rPr>
        <w:t>D</w:t>
      </w:r>
      <w:r w:rsidR="00F56572" w:rsidRPr="00BC410F">
        <w:rPr>
          <w:rFonts w:ascii="Arial" w:hAnsi="Arial" w:cs="Arial"/>
          <w:sz w:val="22"/>
          <w:szCs w:val="22"/>
        </w:rPr>
        <w:t>epartment</w:t>
      </w:r>
      <w:r w:rsidRPr="00BC410F">
        <w:rPr>
          <w:rFonts w:ascii="Arial" w:hAnsi="Arial" w:cs="Arial"/>
          <w:sz w:val="22"/>
          <w:szCs w:val="22"/>
        </w:rPr>
        <w:t>.</w:t>
      </w:r>
    </w:p>
    <w:p w14:paraId="53F680A7" w14:textId="77777777" w:rsidR="000C2216" w:rsidRPr="001C1953" w:rsidRDefault="000C2216"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32B2696D" w14:textId="77777777" w:rsidR="00501535" w:rsidRPr="000D0BDB" w:rsidRDefault="00501535" w:rsidP="005015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 xml:space="preserve">Additionally, </w:t>
      </w:r>
      <w:r w:rsidRPr="000D0BDB">
        <w:rPr>
          <w:rFonts w:ascii="Arial" w:hAnsi="Arial" w:cs="Arial"/>
          <w:sz w:val="22"/>
          <w:szCs w:val="22"/>
        </w:rPr>
        <w:t>MCOSA monitors subcontract providers each fiscal year to ensure compliance with Financial and Billing completeness and accuracy, and related contract requirements.</w:t>
      </w:r>
    </w:p>
    <w:p w14:paraId="01833D83" w14:textId="77777777" w:rsidR="00501535" w:rsidRPr="000D0BDB" w:rsidRDefault="00501535" w:rsidP="005015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22DB85EF" w14:textId="77777777" w:rsidR="00501535" w:rsidRPr="000D0BDB" w:rsidRDefault="00501535" w:rsidP="005015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Pr>
          <w:rFonts w:ascii="Arial" w:hAnsi="Arial" w:cs="Arial"/>
          <w:sz w:val="22"/>
          <w:szCs w:val="22"/>
        </w:rPr>
        <w:t>To meet this objective, MCOSA c</w:t>
      </w:r>
      <w:r w:rsidRPr="000D0BDB">
        <w:rPr>
          <w:rFonts w:ascii="Arial" w:hAnsi="Arial" w:cs="Arial"/>
          <w:sz w:val="22"/>
          <w:szCs w:val="22"/>
        </w:rPr>
        <w:t>omplete</w:t>
      </w:r>
      <w:r>
        <w:rPr>
          <w:rFonts w:ascii="Arial" w:hAnsi="Arial" w:cs="Arial"/>
          <w:sz w:val="22"/>
          <w:szCs w:val="22"/>
        </w:rPr>
        <w:t>d</w:t>
      </w:r>
      <w:r w:rsidRPr="000D0BDB">
        <w:rPr>
          <w:rFonts w:ascii="Arial" w:hAnsi="Arial" w:cs="Arial"/>
          <w:sz w:val="22"/>
          <w:szCs w:val="22"/>
        </w:rPr>
        <w:t xml:space="preserve"> Medicaid Billing Verification audits of contract provider agencies with which </w:t>
      </w:r>
      <w:r>
        <w:rPr>
          <w:rFonts w:ascii="Arial" w:hAnsi="Arial" w:cs="Arial"/>
          <w:sz w:val="22"/>
          <w:szCs w:val="22"/>
        </w:rPr>
        <w:t>we</w:t>
      </w:r>
      <w:r w:rsidRPr="000D0BDB">
        <w:rPr>
          <w:rFonts w:ascii="Arial" w:hAnsi="Arial" w:cs="Arial"/>
          <w:sz w:val="22"/>
          <w:szCs w:val="22"/>
        </w:rPr>
        <w:t xml:space="preserve"> conducted business during the period of Ma</w:t>
      </w:r>
      <w:r>
        <w:rPr>
          <w:rFonts w:ascii="Arial" w:hAnsi="Arial" w:cs="Arial"/>
          <w:sz w:val="22"/>
          <w:szCs w:val="22"/>
        </w:rPr>
        <w:t>rch</w:t>
      </w:r>
      <w:r w:rsidRPr="000D0BDB">
        <w:rPr>
          <w:rFonts w:ascii="Arial" w:hAnsi="Arial" w:cs="Arial"/>
          <w:sz w:val="22"/>
          <w:szCs w:val="22"/>
        </w:rPr>
        <w:t xml:space="preserve"> 1, 201</w:t>
      </w:r>
      <w:r w:rsidR="00CA110E">
        <w:rPr>
          <w:rFonts w:ascii="Arial" w:hAnsi="Arial" w:cs="Arial"/>
          <w:sz w:val="22"/>
          <w:szCs w:val="22"/>
        </w:rPr>
        <w:t>9</w:t>
      </w:r>
      <w:r w:rsidRPr="000D0BDB">
        <w:rPr>
          <w:rFonts w:ascii="Arial" w:hAnsi="Arial" w:cs="Arial"/>
          <w:sz w:val="22"/>
          <w:szCs w:val="22"/>
        </w:rPr>
        <w:t xml:space="preserve"> through </w:t>
      </w:r>
      <w:r>
        <w:rPr>
          <w:rFonts w:ascii="Arial" w:hAnsi="Arial" w:cs="Arial"/>
          <w:sz w:val="22"/>
          <w:szCs w:val="22"/>
        </w:rPr>
        <w:t>February</w:t>
      </w:r>
      <w:r w:rsidRPr="000D0BDB">
        <w:rPr>
          <w:rFonts w:ascii="Arial" w:hAnsi="Arial" w:cs="Arial"/>
          <w:sz w:val="22"/>
          <w:szCs w:val="22"/>
        </w:rPr>
        <w:t xml:space="preserve"> </w:t>
      </w:r>
      <w:r>
        <w:rPr>
          <w:rFonts w:ascii="Arial" w:hAnsi="Arial" w:cs="Arial"/>
          <w:sz w:val="22"/>
          <w:szCs w:val="22"/>
        </w:rPr>
        <w:t>2</w:t>
      </w:r>
      <w:r w:rsidR="00CA110E">
        <w:rPr>
          <w:rFonts w:ascii="Arial" w:hAnsi="Arial" w:cs="Arial"/>
          <w:sz w:val="22"/>
          <w:szCs w:val="22"/>
        </w:rPr>
        <w:t>9</w:t>
      </w:r>
      <w:r w:rsidRPr="000D0BDB">
        <w:rPr>
          <w:rFonts w:ascii="Arial" w:hAnsi="Arial" w:cs="Arial"/>
          <w:sz w:val="22"/>
          <w:szCs w:val="22"/>
        </w:rPr>
        <w:t>, 20</w:t>
      </w:r>
      <w:r w:rsidR="00CA110E">
        <w:rPr>
          <w:rFonts w:ascii="Arial" w:hAnsi="Arial" w:cs="Arial"/>
          <w:sz w:val="22"/>
          <w:szCs w:val="22"/>
        </w:rPr>
        <w:t>20</w:t>
      </w:r>
      <w:r w:rsidRPr="000D0BDB">
        <w:rPr>
          <w:rFonts w:ascii="Arial" w:hAnsi="Arial" w:cs="Arial"/>
          <w:sz w:val="22"/>
          <w:szCs w:val="22"/>
        </w:rPr>
        <w:t xml:space="preserve">.  Billing Verification audits were also </w:t>
      </w:r>
      <w:r w:rsidR="000D1FE3">
        <w:rPr>
          <w:rFonts w:ascii="Arial" w:hAnsi="Arial" w:cs="Arial"/>
          <w:sz w:val="22"/>
          <w:szCs w:val="22"/>
        </w:rPr>
        <w:t>conducted</w:t>
      </w:r>
      <w:r w:rsidRPr="000D0BDB">
        <w:rPr>
          <w:rFonts w:ascii="Arial" w:hAnsi="Arial" w:cs="Arial"/>
          <w:sz w:val="22"/>
          <w:szCs w:val="22"/>
        </w:rPr>
        <w:t xml:space="preserve"> for non-Medicaid covered services.</w:t>
      </w:r>
    </w:p>
    <w:p w14:paraId="5AADF645" w14:textId="77777777" w:rsidR="00501535" w:rsidRPr="000D0BDB" w:rsidRDefault="00501535" w:rsidP="005015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5ECD8F3E" w14:textId="77777777" w:rsidR="00501535" w:rsidRPr="000D0BDB" w:rsidRDefault="00501535" w:rsidP="005015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0D0BDB">
        <w:rPr>
          <w:rFonts w:ascii="Arial" w:hAnsi="Arial" w:cs="Arial"/>
          <w:sz w:val="22"/>
          <w:szCs w:val="22"/>
        </w:rPr>
        <w:t>The audits pr</w:t>
      </w:r>
      <w:r w:rsidR="009C222C">
        <w:rPr>
          <w:rFonts w:ascii="Arial" w:hAnsi="Arial" w:cs="Arial"/>
          <w:sz w:val="22"/>
          <w:szCs w:val="22"/>
        </w:rPr>
        <w:t>imari</w:t>
      </w:r>
      <w:r w:rsidRPr="000D0BDB">
        <w:rPr>
          <w:rFonts w:ascii="Arial" w:hAnsi="Arial" w:cs="Arial"/>
          <w:sz w:val="22"/>
          <w:szCs w:val="22"/>
        </w:rPr>
        <w:t>ly focused on the following requirements:</w:t>
      </w:r>
    </w:p>
    <w:p w14:paraId="0EFD1B56" w14:textId="77777777" w:rsidR="00501535" w:rsidRPr="000D0BDB" w:rsidRDefault="00501535" w:rsidP="005015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0D0BDB">
        <w:rPr>
          <w:rFonts w:ascii="Arial" w:hAnsi="Arial" w:cs="Arial"/>
          <w:sz w:val="22"/>
          <w:szCs w:val="22"/>
        </w:rPr>
        <w:t>•</w:t>
      </w:r>
      <w:r w:rsidRPr="000D0BDB">
        <w:rPr>
          <w:rFonts w:ascii="Arial" w:hAnsi="Arial" w:cs="Arial"/>
          <w:sz w:val="22"/>
          <w:szCs w:val="22"/>
        </w:rPr>
        <w:tab/>
        <w:t xml:space="preserve">A Fee Agreement is properly completed, signed by the </w:t>
      </w:r>
      <w:r w:rsidR="000D1FE3">
        <w:rPr>
          <w:rFonts w:ascii="Arial" w:hAnsi="Arial" w:cs="Arial"/>
          <w:sz w:val="22"/>
          <w:szCs w:val="22"/>
        </w:rPr>
        <w:t>individual served</w:t>
      </w:r>
      <w:r w:rsidRPr="000D0BDB">
        <w:rPr>
          <w:rFonts w:ascii="Arial" w:hAnsi="Arial" w:cs="Arial"/>
          <w:sz w:val="22"/>
          <w:szCs w:val="22"/>
        </w:rPr>
        <w:t>, and retained on file.</w:t>
      </w:r>
    </w:p>
    <w:p w14:paraId="1F0E759B" w14:textId="77777777" w:rsidR="00501535" w:rsidRPr="001C1953" w:rsidRDefault="00501535" w:rsidP="0050153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0D0BDB">
        <w:rPr>
          <w:rFonts w:ascii="Arial" w:hAnsi="Arial" w:cs="Arial"/>
          <w:sz w:val="22"/>
          <w:szCs w:val="22"/>
        </w:rPr>
        <w:t>•</w:t>
      </w:r>
      <w:r w:rsidRPr="000D0BDB">
        <w:rPr>
          <w:rFonts w:ascii="Arial" w:hAnsi="Arial" w:cs="Arial"/>
          <w:sz w:val="22"/>
          <w:szCs w:val="22"/>
        </w:rPr>
        <w:tab/>
        <w:t>Adequate documentation is on file to support the services claimed.</w:t>
      </w:r>
    </w:p>
    <w:p w14:paraId="08C27A1A"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bCs/>
          <w:sz w:val="22"/>
          <w:szCs w:val="22"/>
        </w:rPr>
      </w:pPr>
    </w:p>
    <w:p w14:paraId="27D2F32A"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b/>
          <w:bCs/>
          <w:sz w:val="22"/>
          <w:szCs w:val="22"/>
          <w:u w:val="single"/>
        </w:rPr>
        <w:t>Verification of Services Billed Review</w:t>
      </w:r>
    </w:p>
    <w:p w14:paraId="62C7632E" w14:textId="77777777" w:rsidR="000D0BDB" w:rsidRPr="000D0BDB" w:rsidRDefault="000D0BDB" w:rsidP="000D0BD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1634BC26"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u w:val="single"/>
        </w:rPr>
        <w:t>Sampling Methodology</w:t>
      </w:r>
    </w:p>
    <w:p w14:paraId="0022A885" w14:textId="77777777" w:rsidR="005F607D"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 xml:space="preserve">Approximately one to two weeks before a scheduled provider review, </w:t>
      </w:r>
      <w:r w:rsidR="00BC410F">
        <w:rPr>
          <w:rFonts w:ascii="Arial" w:hAnsi="Arial" w:cs="Arial"/>
          <w:sz w:val="22"/>
          <w:szCs w:val="22"/>
        </w:rPr>
        <w:t xml:space="preserve">the </w:t>
      </w:r>
      <w:r w:rsidRPr="001C1953">
        <w:rPr>
          <w:rFonts w:ascii="Arial" w:hAnsi="Arial" w:cs="Arial"/>
          <w:sz w:val="22"/>
          <w:szCs w:val="22"/>
        </w:rPr>
        <w:t xml:space="preserve">finance </w:t>
      </w:r>
      <w:r w:rsidR="00CA110E">
        <w:rPr>
          <w:rFonts w:ascii="Arial" w:hAnsi="Arial" w:cs="Arial"/>
          <w:sz w:val="22"/>
          <w:szCs w:val="22"/>
        </w:rPr>
        <w:t>coordinator</w:t>
      </w:r>
      <w:r w:rsidRPr="001C1953">
        <w:rPr>
          <w:rFonts w:ascii="Arial" w:hAnsi="Arial" w:cs="Arial"/>
          <w:sz w:val="22"/>
          <w:szCs w:val="22"/>
        </w:rPr>
        <w:t xml:space="preserve"> generate</w:t>
      </w:r>
      <w:r w:rsidR="00832D10">
        <w:rPr>
          <w:rFonts w:ascii="Arial" w:hAnsi="Arial" w:cs="Arial"/>
          <w:sz w:val="22"/>
          <w:szCs w:val="22"/>
        </w:rPr>
        <w:t>s</w:t>
      </w:r>
      <w:r w:rsidRPr="001C1953">
        <w:rPr>
          <w:rFonts w:ascii="Arial" w:hAnsi="Arial" w:cs="Arial"/>
          <w:sz w:val="22"/>
          <w:szCs w:val="22"/>
        </w:rPr>
        <w:t xml:space="preserve"> the agency’s </w:t>
      </w:r>
      <w:r w:rsidRPr="005F607D">
        <w:rPr>
          <w:rFonts w:ascii="Arial" w:hAnsi="Arial" w:cs="Arial"/>
          <w:sz w:val="22"/>
          <w:szCs w:val="22"/>
        </w:rPr>
        <w:t>AP Claims Report</w:t>
      </w:r>
      <w:r w:rsidRPr="001C1953">
        <w:rPr>
          <w:rFonts w:ascii="Arial" w:hAnsi="Arial" w:cs="Arial"/>
          <w:sz w:val="22"/>
          <w:szCs w:val="22"/>
        </w:rPr>
        <w:t xml:space="preserve"> for the prior twelve months.   The </w:t>
      </w:r>
      <w:r w:rsidR="00CA110E">
        <w:rPr>
          <w:rFonts w:ascii="Arial" w:hAnsi="Arial" w:cs="Arial"/>
          <w:sz w:val="22"/>
          <w:szCs w:val="22"/>
        </w:rPr>
        <w:t>coordinator</w:t>
      </w:r>
      <w:r w:rsidRPr="001C1953">
        <w:rPr>
          <w:rFonts w:ascii="Arial" w:hAnsi="Arial" w:cs="Arial"/>
          <w:sz w:val="22"/>
          <w:szCs w:val="22"/>
        </w:rPr>
        <w:t xml:space="preserve"> use</w:t>
      </w:r>
      <w:r w:rsidR="00832D10">
        <w:rPr>
          <w:rFonts w:ascii="Arial" w:hAnsi="Arial" w:cs="Arial"/>
          <w:sz w:val="22"/>
          <w:szCs w:val="22"/>
        </w:rPr>
        <w:t>s</w:t>
      </w:r>
      <w:r w:rsidRPr="001C1953">
        <w:rPr>
          <w:rFonts w:ascii="Arial" w:hAnsi="Arial" w:cs="Arial"/>
          <w:sz w:val="22"/>
          <w:szCs w:val="22"/>
        </w:rPr>
        <w:t xml:space="preserve"> the </w:t>
      </w:r>
      <w:r w:rsidRPr="005F607D">
        <w:rPr>
          <w:rFonts w:ascii="Arial" w:hAnsi="Arial" w:cs="Arial"/>
          <w:sz w:val="22"/>
          <w:szCs w:val="22"/>
        </w:rPr>
        <w:t>AP Claims Report</w:t>
      </w:r>
      <w:r w:rsidRPr="001C1953">
        <w:rPr>
          <w:rFonts w:ascii="Arial" w:hAnsi="Arial" w:cs="Arial"/>
          <w:sz w:val="22"/>
          <w:szCs w:val="22"/>
        </w:rPr>
        <w:t xml:space="preserve"> to calculate the total number </w:t>
      </w:r>
      <w:r w:rsidRPr="00CE153B">
        <w:rPr>
          <w:rFonts w:ascii="Arial" w:hAnsi="Arial" w:cs="Arial"/>
          <w:sz w:val="22"/>
          <w:szCs w:val="22"/>
        </w:rPr>
        <w:t xml:space="preserve">of claims billed and the corresponding amount paid for each funding source (Medicaid, Healthy Michigan, Block Grant, PA2/County funds, </w:t>
      </w:r>
      <w:r w:rsidR="00CE153B" w:rsidRPr="00CE153B">
        <w:rPr>
          <w:rFonts w:ascii="Arial" w:hAnsi="Arial" w:cs="Arial"/>
          <w:sz w:val="22"/>
          <w:szCs w:val="22"/>
        </w:rPr>
        <w:t>Women’s Specialty Services</w:t>
      </w:r>
      <w:r w:rsidRPr="00CE153B">
        <w:rPr>
          <w:rFonts w:ascii="Arial" w:hAnsi="Arial" w:cs="Arial"/>
          <w:sz w:val="22"/>
          <w:szCs w:val="22"/>
        </w:rPr>
        <w:t xml:space="preserve">, </w:t>
      </w:r>
      <w:r w:rsidR="00CE153B" w:rsidRPr="00CE153B">
        <w:rPr>
          <w:rFonts w:ascii="Arial" w:hAnsi="Arial" w:cs="Arial"/>
          <w:sz w:val="22"/>
          <w:szCs w:val="22"/>
        </w:rPr>
        <w:t>Medicaid Women’s Specialty Services,</w:t>
      </w:r>
      <w:r w:rsidRPr="00CE153B">
        <w:rPr>
          <w:rFonts w:ascii="Arial" w:hAnsi="Arial" w:cs="Arial"/>
          <w:sz w:val="22"/>
          <w:szCs w:val="22"/>
        </w:rPr>
        <w:t xml:space="preserve"> </w:t>
      </w:r>
      <w:r w:rsidR="00CE153B" w:rsidRPr="00CE153B">
        <w:rPr>
          <w:rFonts w:ascii="Arial" w:hAnsi="Arial" w:cs="Arial"/>
          <w:sz w:val="22"/>
          <w:szCs w:val="22"/>
        </w:rPr>
        <w:t>Healthy Michigan Women’s Specialty Services, or MiHealth</w:t>
      </w:r>
      <w:r w:rsidRPr="00CE153B">
        <w:rPr>
          <w:rFonts w:ascii="Arial" w:hAnsi="Arial" w:cs="Arial"/>
          <w:sz w:val="22"/>
          <w:szCs w:val="22"/>
        </w:rPr>
        <w:t>).</w:t>
      </w:r>
      <w:r w:rsidRPr="001C1953">
        <w:rPr>
          <w:rFonts w:ascii="Arial" w:hAnsi="Arial" w:cs="Arial"/>
          <w:sz w:val="22"/>
          <w:szCs w:val="22"/>
        </w:rPr>
        <w:t xml:space="preserve">  </w:t>
      </w:r>
    </w:p>
    <w:p w14:paraId="4CA797F5"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5CADCBC3" w14:textId="0A55926B" w:rsidR="009C222C"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 xml:space="preserve">The </w:t>
      </w:r>
      <w:r w:rsidRPr="005F607D">
        <w:rPr>
          <w:rFonts w:ascii="Arial" w:hAnsi="Arial" w:cs="Arial"/>
          <w:sz w:val="22"/>
          <w:szCs w:val="22"/>
        </w:rPr>
        <w:t>AP Claims Report</w:t>
      </w:r>
      <w:r w:rsidRPr="001C1953">
        <w:rPr>
          <w:rFonts w:ascii="Arial" w:hAnsi="Arial" w:cs="Arial"/>
          <w:sz w:val="22"/>
          <w:szCs w:val="22"/>
        </w:rPr>
        <w:t xml:space="preserve"> also lists the </w:t>
      </w:r>
      <w:r w:rsidR="000D1FE3">
        <w:rPr>
          <w:rFonts w:ascii="Arial" w:hAnsi="Arial" w:cs="Arial"/>
          <w:sz w:val="22"/>
          <w:szCs w:val="22"/>
        </w:rPr>
        <w:t>individuals served</w:t>
      </w:r>
      <w:r w:rsidRPr="001C1953">
        <w:rPr>
          <w:rFonts w:ascii="Arial" w:hAnsi="Arial" w:cs="Arial"/>
          <w:sz w:val="22"/>
          <w:szCs w:val="22"/>
        </w:rPr>
        <w:t xml:space="preserve"> who received services during the previous 12 months, broken down by funding source (Medicaid, Healthy Michigan, Block Grant, PA2/County funds, </w:t>
      </w:r>
      <w:proofErr w:type="spellStart"/>
      <w:r w:rsidRPr="001C1953">
        <w:rPr>
          <w:rFonts w:ascii="Arial" w:hAnsi="Arial" w:cs="Arial"/>
          <w:sz w:val="22"/>
          <w:szCs w:val="22"/>
        </w:rPr>
        <w:t>MIChild</w:t>
      </w:r>
      <w:proofErr w:type="spellEnd"/>
      <w:r w:rsidRPr="001C1953">
        <w:rPr>
          <w:rFonts w:ascii="Arial" w:hAnsi="Arial" w:cs="Arial"/>
          <w:sz w:val="22"/>
          <w:szCs w:val="22"/>
        </w:rPr>
        <w:t xml:space="preserve">, or Drug Court).  From this report, the finance </w:t>
      </w:r>
      <w:r w:rsidR="00BC410F">
        <w:rPr>
          <w:rFonts w:ascii="Arial" w:hAnsi="Arial" w:cs="Arial"/>
          <w:sz w:val="22"/>
          <w:szCs w:val="22"/>
        </w:rPr>
        <w:t>coordinator</w:t>
      </w:r>
      <w:r w:rsidRPr="001C1953">
        <w:rPr>
          <w:rFonts w:ascii="Arial" w:hAnsi="Arial" w:cs="Arial"/>
          <w:sz w:val="22"/>
          <w:szCs w:val="22"/>
        </w:rPr>
        <w:t xml:space="preserve"> randomly select</w:t>
      </w:r>
      <w:r w:rsidR="00832D10">
        <w:rPr>
          <w:rFonts w:ascii="Arial" w:hAnsi="Arial" w:cs="Arial"/>
          <w:sz w:val="22"/>
          <w:szCs w:val="22"/>
        </w:rPr>
        <w:t>s</w:t>
      </w:r>
      <w:r w:rsidRPr="001C1953">
        <w:rPr>
          <w:rFonts w:ascii="Arial" w:hAnsi="Arial" w:cs="Arial"/>
          <w:sz w:val="22"/>
          <w:szCs w:val="22"/>
        </w:rPr>
        <w:t xml:space="preserve"> approximately 5% of the </w:t>
      </w:r>
      <w:r w:rsidR="000D1FE3">
        <w:rPr>
          <w:rFonts w:ascii="Arial" w:hAnsi="Arial" w:cs="Arial"/>
          <w:sz w:val="22"/>
          <w:szCs w:val="22"/>
        </w:rPr>
        <w:t>individual</w:t>
      </w:r>
      <w:r w:rsidRPr="001C1953">
        <w:rPr>
          <w:rFonts w:ascii="Arial" w:hAnsi="Arial" w:cs="Arial"/>
          <w:sz w:val="22"/>
          <w:szCs w:val="22"/>
        </w:rPr>
        <w:t xml:space="preserve">s served for each funding source; with a minimum sample size of four.  Care is taken to ensure a single </w:t>
      </w:r>
      <w:r w:rsidR="000D1FE3">
        <w:rPr>
          <w:rFonts w:ascii="Arial" w:hAnsi="Arial" w:cs="Arial"/>
          <w:sz w:val="22"/>
          <w:szCs w:val="22"/>
        </w:rPr>
        <w:t>individual served</w:t>
      </w:r>
      <w:r w:rsidRPr="001C1953">
        <w:rPr>
          <w:rFonts w:ascii="Arial" w:hAnsi="Arial" w:cs="Arial"/>
          <w:sz w:val="22"/>
          <w:szCs w:val="22"/>
        </w:rPr>
        <w:t xml:space="preserve"> with multiple admissions at one provider location is not counted more than once.</w:t>
      </w:r>
      <w:r w:rsidR="00501535">
        <w:rPr>
          <w:rFonts w:ascii="Arial" w:hAnsi="Arial" w:cs="Arial"/>
          <w:sz w:val="22"/>
          <w:szCs w:val="22"/>
        </w:rPr>
        <w:t xml:space="preserve"> </w:t>
      </w:r>
      <w:r w:rsidRPr="001C1953">
        <w:rPr>
          <w:rFonts w:ascii="Arial" w:hAnsi="Arial" w:cs="Arial"/>
          <w:sz w:val="22"/>
          <w:szCs w:val="22"/>
        </w:rPr>
        <w:t xml:space="preserve">The finance </w:t>
      </w:r>
      <w:r w:rsidR="00BC410F">
        <w:rPr>
          <w:rFonts w:ascii="Arial" w:hAnsi="Arial" w:cs="Arial"/>
          <w:sz w:val="22"/>
          <w:szCs w:val="22"/>
        </w:rPr>
        <w:t>coordinator</w:t>
      </w:r>
      <w:r w:rsidRPr="001C1953">
        <w:rPr>
          <w:rFonts w:ascii="Arial" w:hAnsi="Arial" w:cs="Arial"/>
          <w:sz w:val="22"/>
          <w:szCs w:val="22"/>
        </w:rPr>
        <w:t xml:space="preserve"> assure</w:t>
      </w:r>
      <w:r w:rsidR="00832D10">
        <w:rPr>
          <w:rFonts w:ascii="Arial" w:hAnsi="Arial" w:cs="Arial"/>
          <w:sz w:val="22"/>
          <w:szCs w:val="22"/>
        </w:rPr>
        <w:t>s</w:t>
      </w:r>
      <w:r w:rsidRPr="001C1953">
        <w:rPr>
          <w:rFonts w:ascii="Arial" w:hAnsi="Arial" w:cs="Arial"/>
          <w:sz w:val="22"/>
          <w:szCs w:val="22"/>
        </w:rPr>
        <w:t xml:space="preserve"> the audit sample </w:t>
      </w:r>
      <w:r w:rsidR="00832D10">
        <w:rPr>
          <w:rFonts w:ascii="Arial" w:hAnsi="Arial" w:cs="Arial"/>
          <w:sz w:val="22"/>
          <w:szCs w:val="22"/>
        </w:rPr>
        <w:t>i</w:t>
      </w:r>
      <w:r w:rsidR="00BC410F">
        <w:rPr>
          <w:rFonts w:ascii="Arial" w:hAnsi="Arial" w:cs="Arial"/>
          <w:sz w:val="22"/>
          <w:szCs w:val="22"/>
        </w:rPr>
        <w:t>s</w:t>
      </w:r>
      <w:r w:rsidRPr="001C1953">
        <w:rPr>
          <w:rFonts w:ascii="Arial" w:hAnsi="Arial" w:cs="Arial"/>
          <w:sz w:val="22"/>
          <w:szCs w:val="22"/>
        </w:rPr>
        <w:t xml:space="preserve"> large enough to meet the minimum sample size for each funding source; which is 5% of the total claims and 5% of the total amount paid.  If the sample size does not meet the 5% threshold, additional </w:t>
      </w:r>
      <w:r w:rsidR="000D1FE3">
        <w:rPr>
          <w:rFonts w:ascii="Arial" w:hAnsi="Arial" w:cs="Arial"/>
          <w:sz w:val="22"/>
          <w:szCs w:val="22"/>
        </w:rPr>
        <w:t>charts are</w:t>
      </w:r>
      <w:r w:rsidRPr="001C1953">
        <w:rPr>
          <w:rFonts w:ascii="Arial" w:hAnsi="Arial" w:cs="Arial"/>
          <w:sz w:val="22"/>
          <w:szCs w:val="22"/>
        </w:rPr>
        <w:t xml:space="preserve"> randomly selected and added for review.  </w:t>
      </w:r>
    </w:p>
    <w:p w14:paraId="126EECE2" w14:textId="77777777" w:rsidR="00E000B9"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 xml:space="preserve"> </w:t>
      </w:r>
      <w:r w:rsidR="00857217" w:rsidRPr="001C1953">
        <w:rPr>
          <w:rFonts w:ascii="Arial" w:hAnsi="Arial" w:cs="Arial"/>
          <w:sz w:val="22"/>
          <w:szCs w:val="22"/>
        </w:rPr>
        <w:t xml:space="preserve">  </w:t>
      </w:r>
    </w:p>
    <w:p w14:paraId="448242F0" w14:textId="77777777" w:rsidR="000C2216" w:rsidRPr="001C1953" w:rsidRDefault="000C2216"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u w:val="single"/>
        </w:rPr>
        <w:t>Audit Methodology</w:t>
      </w:r>
    </w:p>
    <w:p w14:paraId="544ECACD"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CF00EF">
        <w:rPr>
          <w:rFonts w:ascii="Arial" w:hAnsi="Arial" w:cs="Arial"/>
          <w:sz w:val="22"/>
          <w:szCs w:val="22"/>
        </w:rPr>
        <w:t xml:space="preserve">All reviews are scheduled by MCOSA, with at least thirty days’ advance notice.  </w:t>
      </w:r>
      <w:r w:rsidR="00CE153B" w:rsidRPr="00CF00EF">
        <w:rPr>
          <w:rFonts w:ascii="Arial" w:hAnsi="Arial" w:cs="Arial"/>
          <w:sz w:val="22"/>
          <w:szCs w:val="22"/>
        </w:rPr>
        <w:t>Due to CDC recommendations to prevent the spread of COVID-19, all provider</w:t>
      </w:r>
      <w:r w:rsidR="00CF00EF" w:rsidRPr="00CF00EF">
        <w:rPr>
          <w:rFonts w:ascii="Arial" w:hAnsi="Arial" w:cs="Arial"/>
          <w:sz w:val="22"/>
          <w:szCs w:val="22"/>
        </w:rPr>
        <w:t>s submit</w:t>
      </w:r>
      <w:r w:rsidR="00BC410F">
        <w:rPr>
          <w:rFonts w:ascii="Arial" w:hAnsi="Arial" w:cs="Arial"/>
          <w:sz w:val="22"/>
          <w:szCs w:val="22"/>
        </w:rPr>
        <w:t>ted</w:t>
      </w:r>
      <w:r w:rsidR="00CF00EF" w:rsidRPr="00CF00EF">
        <w:rPr>
          <w:rFonts w:ascii="Arial" w:hAnsi="Arial" w:cs="Arial"/>
          <w:sz w:val="22"/>
          <w:szCs w:val="22"/>
        </w:rPr>
        <w:t xml:space="preserve"> the necessary documentation for the reviews to be</w:t>
      </w:r>
      <w:r w:rsidR="00CE153B" w:rsidRPr="00CF00EF">
        <w:rPr>
          <w:rFonts w:ascii="Arial" w:hAnsi="Arial" w:cs="Arial"/>
          <w:sz w:val="22"/>
          <w:szCs w:val="22"/>
        </w:rPr>
        <w:t xml:space="preserve"> completed remotely</w:t>
      </w:r>
      <w:r w:rsidR="00CF00EF" w:rsidRPr="00CF00EF">
        <w:rPr>
          <w:rFonts w:ascii="Arial" w:hAnsi="Arial" w:cs="Arial"/>
          <w:sz w:val="22"/>
          <w:szCs w:val="22"/>
        </w:rPr>
        <w:t>.</w:t>
      </w:r>
      <w:r w:rsidR="00CE153B" w:rsidRPr="00CF00EF">
        <w:rPr>
          <w:rFonts w:ascii="Arial" w:hAnsi="Arial" w:cs="Arial"/>
          <w:sz w:val="22"/>
          <w:szCs w:val="22"/>
        </w:rPr>
        <w:t xml:space="preserve">  </w:t>
      </w:r>
      <w:r w:rsidRPr="00CF00EF">
        <w:rPr>
          <w:rFonts w:ascii="Arial" w:hAnsi="Arial" w:cs="Arial"/>
          <w:sz w:val="22"/>
          <w:szCs w:val="22"/>
        </w:rPr>
        <w:t xml:space="preserve">MCOSA’s audit staff compare the paid billings detailed on the treatment history for each case against the provider’s records.  Any and all discrepancies </w:t>
      </w:r>
      <w:r w:rsidR="00832D10">
        <w:rPr>
          <w:rFonts w:ascii="Arial" w:hAnsi="Arial" w:cs="Arial"/>
          <w:sz w:val="22"/>
          <w:szCs w:val="22"/>
        </w:rPr>
        <w:t>a</w:t>
      </w:r>
      <w:r w:rsidR="00BC410F">
        <w:rPr>
          <w:rFonts w:ascii="Arial" w:hAnsi="Arial" w:cs="Arial"/>
          <w:sz w:val="22"/>
          <w:szCs w:val="22"/>
        </w:rPr>
        <w:t>re</w:t>
      </w:r>
      <w:r w:rsidRPr="00CF00EF">
        <w:rPr>
          <w:rFonts w:ascii="Arial" w:hAnsi="Arial" w:cs="Arial"/>
          <w:sz w:val="22"/>
          <w:szCs w:val="22"/>
        </w:rPr>
        <w:t xml:space="preserve"> recorded on a Billing Verification Audit Form and the results </w:t>
      </w:r>
      <w:r w:rsidR="00832D10">
        <w:rPr>
          <w:rFonts w:ascii="Arial" w:hAnsi="Arial" w:cs="Arial"/>
          <w:sz w:val="22"/>
          <w:szCs w:val="22"/>
        </w:rPr>
        <w:t>a</w:t>
      </w:r>
      <w:r w:rsidR="00BC410F">
        <w:rPr>
          <w:rFonts w:ascii="Arial" w:hAnsi="Arial" w:cs="Arial"/>
          <w:sz w:val="22"/>
          <w:szCs w:val="22"/>
        </w:rPr>
        <w:t>re</w:t>
      </w:r>
      <w:r w:rsidRPr="00CF00EF">
        <w:rPr>
          <w:rFonts w:ascii="Arial" w:hAnsi="Arial" w:cs="Arial"/>
          <w:sz w:val="22"/>
          <w:szCs w:val="22"/>
        </w:rPr>
        <w:t xml:space="preserve"> reviewed with a provider </w:t>
      </w:r>
      <w:r w:rsidRPr="00CF00EF">
        <w:rPr>
          <w:rFonts w:ascii="Arial" w:hAnsi="Arial" w:cs="Arial"/>
          <w:sz w:val="22"/>
          <w:szCs w:val="22"/>
        </w:rPr>
        <w:lastRenderedPageBreak/>
        <w:t>representative.</w:t>
      </w:r>
    </w:p>
    <w:p w14:paraId="6DC6FD9A"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05FBE2B4"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The audit staff assure</w:t>
      </w:r>
      <w:r w:rsidR="00832D10">
        <w:rPr>
          <w:rFonts w:ascii="Arial" w:hAnsi="Arial" w:cs="Arial"/>
          <w:sz w:val="22"/>
          <w:szCs w:val="22"/>
        </w:rPr>
        <w:t>s</w:t>
      </w:r>
      <w:r w:rsidRPr="001C1953">
        <w:rPr>
          <w:rFonts w:ascii="Arial" w:hAnsi="Arial" w:cs="Arial"/>
          <w:sz w:val="22"/>
          <w:szCs w:val="22"/>
        </w:rPr>
        <w:t xml:space="preserve"> a signed Fee Agreement is in the chart, as well as monthly verification of </w:t>
      </w:r>
      <w:r w:rsidR="0056591A">
        <w:rPr>
          <w:rFonts w:ascii="Arial" w:hAnsi="Arial" w:cs="Arial"/>
          <w:sz w:val="22"/>
          <w:szCs w:val="22"/>
        </w:rPr>
        <w:t>individual served</w:t>
      </w:r>
      <w:r w:rsidRPr="001C1953">
        <w:rPr>
          <w:rFonts w:ascii="Arial" w:hAnsi="Arial" w:cs="Arial"/>
          <w:sz w:val="22"/>
          <w:szCs w:val="22"/>
        </w:rPr>
        <w:t xml:space="preserve"> eligibility.  MCOSA staff verifie</w:t>
      </w:r>
      <w:r w:rsidR="00832D10">
        <w:rPr>
          <w:rFonts w:ascii="Arial" w:hAnsi="Arial" w:cs="Arial"/>
          <w:sz w:val="22"/>
          <w:szCs w:val="22"/>
        </w:rPr>
        <w:t>s</w:t>
      </w:r>
      <w:r w:rsidRPr="001C1953">
        <w:rPr>
          <w:rFonts w:ascii="Arial" w:hAnsi="Arial" w:cs="Arial"/>
          <w:sz w:val="22"/>
          <w:szCs w:val="22"/>
        </w:rPr>
        <w:t xml:space="preserve"> that reasonable efforts were made, by the provider, to identify third party </w:t>
      </w:r>
      <w:r w:rsidR="00CF00EF">
        <w:rPr>
          <w:rFonts w:ascii="Arial" w:hAnsi="Arial" w:cs="Arial"/>
          <w:sz w:val="22"/>
          <w:szCs w:val="22"/>
        </w:rPr>
        <w:t>funding sources</w:t>
      </w:r>
      <w:r w:rsidRPr="001C1953">
        <w:rPr>
          <w:rFonts w:ascii="Arial" w:hAnsi="Arial" w:cs="Arial"/>
          <w:sz w:val="22"/>
          <w:szCs w:val="22"/>
        </w:rPr>
        <w:t>.  For Community Grant cases, the reviewer confirm</w:t>
      </w:r>
      <w:r w:rsidR="00832D10">
        <w:rPr>
          <w:rFonts w:ascii="Arial" w:hAnsi="Arial" w:cs="Arial"/>
          <w:sz w:val="22"/>
          <w:szCs w:val="22"/>
        </w:rPr>
        <w:t>s</w:t>
      </w:r>
      <w:r w:rsidRPr="001C1953">
        <w:rPr>
          <w:rFonts w:ascii="Arial" w:hAnsi="Arial" w:cs="Arial"/>
          <w:sz w:val="22"/>
          <w:szCs w:val="22"/>
        </w:rPr>
        <w:t xml:space="preserve"> the </w:t>
      </w:r>
      <w:r w:rsidR="0056591A">
        <w:rPr>
          <w:rFonts w:ascii="Arial" w:hAnsi="Arial" w:cs="Arial"/>
          <w:sz w:val="22"/>
          <w:szCs w:val="22"/>
        </w:rPr>
        <w:t>individual served</w:t>
      </w:r>
      <w:r w:rsidRPr="001C1953">
        <w:rPr>
          <w:rFonts w:ascii="Arial" w:hAnsi="Arial" w:cs="Arial"/>
          <w:sz w:val="22"/>
          <w:szCs w:val="22"/>
        </w:rPr>
        <w:t xml:space="preserve"> has provided verification of income; and, assure</w:t>
      </w:r>
      <w:r w:rsidR="00832D10">
        <w:rPr>
          <w:rFonts w:ascii="Arial" w:hAnsi="Arial" w:cs="Arial"/>
          <w:sz w:val="22"/>
          <w:szCs w:val="22"/>
        </w:rPr>
        <w:t>s</w:t>
      </w:r>
      <w:r w:rsidRPr="001C1953">
        <w:rPr>
          <w:rFonts w:ascii="Arial" w:hAnsi="Arial" w:cs="Arial"/>
          <w:sz w:val="22"/>
          <w:szCs w:val="22"/>
        </w:rPr>
        <w:t xml:space="preserve"> the provider is appropriately applying the correct co-pay based upon the </w:t>
      </w:r>
      <w:r w:rsidR="0056591A">
        <w:rPr>
          <w:rFonts w:ascii="Arial" w:hAnsi="Arial" w:cs="Arial"/>
          <w:sz w:val="22"/>
          <w:szCs w:val="22"/>
        </w:rPr>
        <w:t>individual</w:t>
      </w:r>
      <w:r w:rsidRPr="001C1953">
        <w:rPr>
          <w:rFonts w:ascii="Arial" w:hAnsi="Arial" w:cs="Arial"/>
          <w:sz w:val="22"/>
          <w:szCs w:val="22"/>
        </w:rPr>
        <w:t>’s income level.  If no co-pay is billed for Community Grant funded services, the reviewer confirm</w:t>
      </w:r>
      <w:r w:rsidR="00832D10">
        <w:rPr>
          <w:rFonts w:ascii="Arial" w:hAnsi="Arial" w:cs="Arial"/>
          <w:sz w:val="22"/>
          <w:szCs w:val="22"/>
        </w:rPr>
        <w:t>s</w:t>
      </w:r>
      <w:r w:rsidRPr="001C1953">
        <w:rPr>
          <w:rFonts w:ascii="Arial" w:hAnsi="Arial" w:cs="Arial"/>
          <w:sz w:val="22"/>
          <w:szCs w:val="22"/>
        </w:rPr>
        <w:t xml:space="preserve"> an approved Fee Waiver is on file.  Any findings are shared with the quality assurance coordinator for incorporation with any quality assurance audits.  </w:t>
      </w:r>
    </w:p>
    <w:p w14:paraId="2B34BA48" w14:textId="77777777" w:rsidR="00671A7D" w:rsidRPr="00671A7D" w:rsidRDefault="00671A7D" w:rsidP="00671A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Arial" w:hAnsi="Arial" w:cs="Arial"/>
          <w:sz w:val="22"/>
          <w:szCs w:val="22"/>
        </w:rPr>
      </w:pPr>
    </w:p>
    <w:p w14:paraId="20DB1A0D" w14:textId="77777777" w:rsidR="00671A7D" w:rsidRPr="00671A7D" w:rsidRDefault="00671A7D" w:rsidP="000D1FE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671A7D">
        <w:rPr>
          <w:rFonts w:ascii="Arial" w:hAnsi="Arial" w:cs="Arial"/>
          <w:sz w:val="22"/>
          <w:szCs w:val="22"/>
        </w:rPr>
        <w:t xml:space="preserve">In total, </w:t>
      </w:r>
      <w:r w:rsidR="00501535">
        <w:rPr>
          <w:rFonts w:ascii="Arial" w:hAnsi="Arial" w:cs="Arial"/>
          <w:sz w:val="22"/>
          <w:szCs w:val="22"/>
        </w:rPr>
        <w:t xml:space="preserve">MCOSA </w:t>
      </w:r>
      <w:r w:rsidRPr="00671A7D">
        <w:rPr>
          <w:rFonts w:ascii="Arial" w:hAnsi="Arial" w:cs="Arial"/>
          <w:sz w:val="22"/>
          <w:szCs w:val="22"/>
        </w:rPr>
        <w:t>reviewed selected clinical records</w:t>
      </w:r>
      <w:r w:rsidR="005D2230">
        <w:rPr>
          <w:rFonts w:ascii="Arial" w:hAnsi="Arial" w:cs="Arial"/>
          <w:sz w:val="22"/>
          <w:szCs w:val="22"/>
        </w:rPr>
        <w:t xml:space="preserve"> and payment documentation for </w:t>
      </w:r>
      <w:r w:rsidR="005D2230" w:rsidRPr="00CF00EF">
        <w:rPr>
          <w:rFonts w:ascii="Arial" w:hAnsi="Arial" w:cs="Arial"/>
          <w:sz w:val="22"/>
          <w:szCs w:val="22"/>
        </w:rPr>
        <w:t>3</w:t>
      </w:r>
      <w:r w:rsidR="00CF00EF" w:rsidRPr="00CF00EF">
        <w:rPr>
          <w:rFonts w:ascii="Arial" w:hAnsi="Arial" w:cs="Arial"/>
          <w:sz w:val="22"/>
          <w:szCs w:val="22"/>
        </w:rPr>
        <w:t>2</w:t>
      </w:r>
      <w:r w:rsidRPr="00CF00EF">
        <w:rPr>
          <w:rFonts w:ascii="Arial" w:hAnsi="Arial" w:cs="Arial"/>
          <w:sz w:val="22"/>
          <w:szCs w:val="22"/>
        </w:rPr>
        <w:t>,</w:t>
      </w:r>
      <w:r w:rsidR="00CF00EF" w:rsidRPr="00CF00EF">
        <w:rPr>
          <w:rFonts w:ascii="Arial" w:hAnsi="Arial" w:cs="Arial"/>
          <w:sz w:val="22"/>
          <w:szCs w:val="22"/>
        </w:rPr>
        <w:t>879</w:t>
      </w:r>
      <w:r w:rsidRPr="00CF00EF">
        <w:rPr>
          <w:rFonts w:ascii="Arial" w:hAnsi="Arial" w:cs="Arial"/>
          <w:sz w:val="22"/>
          <w:szCs w:val="22"/>
        </w:rPr>
        <w:t xml:space="preserve"> claims, representing </w:t>
      </w:r>
      <w:r w:rsidR="005D2230" w:rsidRPr="00CF00EF">
        <w:rPr>
          <w:rFonts w:ascii="Arial" w:hAnsi="Arial" w:cs="Arial"/>
          <w:sz w:val="22"/>
          <w:szCs w:val="22"/>
        </w:rPr>
        <w:t>2</w:t>
      </w:r>
      <w:r w:rsidR="00CF00EF" w:rsidRPr="00CF00EF">
        <w:rPr>
          <w:rFonts w:ascii="Arial" w:hAnsi="Arial" w:cs="Arial"/>
          <w:sz w:val="22"/>
          <w:szCs w:val="22"/>
        </w:rPr>
        <w:t>5</w:t>
      </w:r>
      <w:r w:rsidRPr="00CF00EF">
        <w:rPr>
          <w:rFonts w:ascii="Arial" w:hAnsi="Arial" w:cs="Arial"/>
          <w:sz w:val="22"/>
          <w:szCs w:val="22"/>
        </w:rPr>
        <w:t xml:space="preserve"> providers.</w:t>
      </w:r>
    </w:p>
    <w:p w14:paraId="1083198D" w14:textId="77777777" w:rsidR="000C2216" w:rsidRPr="001C1953" w:rsidRDefault="000C2216"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Arial" w:hAnsi="Arial" w:cs="Arial"/>
          <w:b/>
          <w:bCs/>
          <w:sz w:val="22"/>
          <w:szCs w:val="22"/>
        </w:rPr>
      </w:pPr>
    </w:p>
    <w:p w14:paraId="1077EBE0"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u w:val="single"/>
        </w:rPr>
        <w:t>Reporting</w:t>
      </w:r>
    </w:p>
    <w:p w14:paraId="63A0A5F2" w14:textId="77777777" w:rsidR="005F607D"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 xml:space="preserve">A </w:t>
      </w:r>
      <w:r>
        <w:rPr>
          <w:rFonts w:ascii="Arial" w:hAnsi="Arial" w:cs="Arial"/>
          <w:sz w:val="22"/>
          <w:szCs w:val="22"/>
        </w:rPr>
        <w:t>final</w:t>
      </w:r>
      <w:r w:rsidRPr="001C1953">
        <w:rPr>
          <w:rFonts w:ascii="Arial" w:hAnsi="Arial" w:cs="Arial"/>
          <w:sz w:val="22"/>
          <w:szCs w:val="22"/>
        </w:rPr>
        <w:t xml:space="preserve"> report </w:t>
      </w:r>
      <w:r w:rsidR="00F06988">
        <w:rPr>
          <w:rFonts w:ascii="Arial" w:hAnsi="Arial" w:cs="Arial"/>
          <w:sz w:val="22"/>
          <w:szCs w:val="22"/>
        </w:rPr>
        <w:t>was</w:t>
      </w:r>
      <w:r w:rsidRPr="001C1953">
        <w:rPr>
          <w:rFonts w:ascii="Arial" w:hAnsi="Arial" w:cs="Arial"/>
          <w:sz w:val="22"/>
          <w:szCs w:val="22"/>
        </w:rPr>
        <w:t xml:space="preserve"> prepared for each provider location audited (Attachment B). </w:t>
      </w:r>
      <w:r>
        <w:rPr>
          <w:rFonts w:ascii="Arial" w:hAnsi="Arial" w:cs="Arial"/>
          <w:sz w:val="22"/>
          <w:szCs w:val="22"/>
        </w:rPr>
        <w:t>Audit results were summarized and analyzed in accordance with the following:</w:t>
      </w:r>
    </w:p>
    <w:p w14:paraId="250B303F" w14:textId="77777777" w:rsidR="005F607D"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3946B9FA" w14:textId="77777777" w:rsidR="005F607D" w:rsidRPr="00ED05BD" w:rsidRDefault="005F607D" w:rsidP="005F607D">
      <w:pPr>
        <w:numPr>
          <w:ilvl w:val="0"/>
          <w:numId w:val="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ED05BD">
        <w:rPr>
          <w:rFonts w:ascii="Arial" w:hAnsi="Arial" w:cs="Arial"/>
          <w:sz w:val="22"/>
          <w:szCs w:val="22"/>
        </w:rPr>
        <w:t>Total number and dollar value of claims processed during the audit period</w:t>
      </w:r>
    </w:p>
    <w:p w14:paraId="69598489" w14:textId="77777777" w:rsidR="005F607D" w:rsidRPr="00ED05BD" w:rsidRDefault="005F607D" w:rsidP="005F607D">
      <w:pPr>
        <w:numPr>
          <w:ilvl w:val="0"/>
          <w:numId w:val="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ED05BD">
        <w:rPr>
          <w:rFonts w:ascii="Arial" w:hAnsi="Arial" w:cs="Arial"/>
          <w:sz w:val="22"/>
          <w:szCs w:val="22"/>
        </w:rPr>
        <w:t>Total number and dollar value of the sample</w:t>
      </w:r>
    </w:p>
    <w:p w14:paraId="2A3E5802" w14:textId="77777777" w:rsidR="005F607D" w:rsidRPr="00ED05BD" w:rsidRDefault="005F607D" w:rsidP="005F607D">
      <w:pPr>
        <w:numPr>
          <w:ilvl w:val="0"/>
          <w:numId w:val="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ED05BD">
        <w:rPr>
          <w:rFonts w:ascii="Arial" w:hAnsi="Arial" w:cs="Arial"/>
          <w:sz w:val="22"/>
          <w:szCs w:val="22"/>
        </w:rPr>
        <w:t>Number of claims that were found to be deficient</w:t>
      </w:r>
    </w:p>
    <w:p w14:paraId="34C30F35" w14:textId="77777777" w:rsidR="005F607D" w:rsidRDefault="005F607D" w:rsidP="005F607D">
      <w:pPr>
        <w:numPr>
          <w:ilvl w:val="0"/>
          <w:numId w:val="3"/>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ED05BD">
        <w:rPr>
          <w:rFonts w:ascii="Arial" w:hAnsi="Arial" w:cs="Arial"/>
          <w:sz w:val="22"/>
          <w:szCs w:val="22"/>
        </w:rPr>
        <w:t>Dollar value of claims that were found to be deficient</w:t>
      </w:r>
    </w:p>
    <w:p w14:paraId="3A2B2CDC" w14:textId="77777777" w:rsidR="005F607D"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2564CE23" w14:textId="77777777" w:rsidR="005F607D" w:rsidRPr="00ED05BD"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Pr>
          <w:rFonts w:ascii="Arial" w:hAnsi="Arial" w:cs="Arial"/>
          <w:sz w:val="22"/>
          <w:szCs w:val="22"/>
        </w:rPr>
        <w:t xml:space="preserve">Audit results were distributed to each provider. </w:t>
      </w:r>
      <w:r w:rsidRPr="001C1953">
        <w:rPr>
          <w:rFonts w:ascii="Arial" w:hAnsi="Arial" w:cs="Arial"/>
          <w:sz w:val="22"/>
          <w:szCs w:val="22"/>
        </w:rPr>
        <w:t xml:space="preserve">Unless appealed and approved, discrepancies resulting in money due to MCOSA are </w:t>
      </w:r>
      <w:r w:rsidR="000D1FE3">
        <w:rPr>
          <w:rFonts w:ascii="Arial" w:hAnsi="Arial" w:cs="Arial"/>
          <w:sz w:val="22"/>
          <w:szCs w:val="22"/>
        </w:rPr>
        <w:t>deducted</w:t>
      </w:r>
      <w:r w:rsidRPr="001C1953">
        <w:rPr>
          <w:rFonts w:ascii="Arial" w:hAnsi="Arial" w:cs="Arial"/>
          <w:sz w:val="22"/>
          <w:szCs w:val="22"/>
        </w:rPr>
        <w:t xml:space="preserve"> from the provider’s next billing reimbursement.</w:t>
      </w:r>
    </w:p>
    <w:p w14:paraId="2744E2DE" w14:textId="77777777" w:rsidR="005F607D" w:rsidRPr="001C1953"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18C0236F" w14:textId="77777777" w:rsidR="005F607D" w:rsidRDefault="005F607D" w:rsidP="005F607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Any findings on a provider’s annual review are given particular attention on the subsequent annual review.  If it does not appear the provider has addressed prior audit findings (or if the findings on an annual review appear to be of a serious nature) MCOSA require</w:t>
      </w:r>
      <w:r w:rsidR="000D1FE3">
        <w:rPr>
          <w:rFonts w:ascii="Arial" w:hAnsi="Arial" w:cs="Arial"/>
          <w:sz w:val="22"/>
          <w:szCs w:val="22"/>
        </w:rPr>
        <w:t>s</w:t>
      </w:r>
      <w:r w:rsidRPr="001C1953">
        <w:rPr>
          <w:rFonts w:ascii="Arial" w:hAnsi="Arial" w:cs="Arial"/>
          <w:sz w:val="22"/>
          <w:szCs w:val="22"/>
        </w:rPr>
        <w:t xml:space="preserve"> the provider’s submission of a Corrective Action Plan.  The provider must document the actions they intend to implement to correct any cited issues.  The submitted Corrective Action Plan is either approved or denied by the finance coordinator until a workable solution is achieved. </w:t>
      </w:r>
    </w:p>
    <w:p w14:paraId="1E1C296D" w14:textId="77777777" w:rsidR="00ED05BD" w:rsidRPr="00ED05BD" w:rsidRDefault="00ED05BD" w:rsidP="00ED05B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Arial" w:hAnsi="Arial" w:cs="Arial"/>
          <w:sz w:val="22"/>
          <w:szCs w:val="22"/>
          <w:highlight w:val="yellow"/>
        </w:rPr>
      </w:pPr>
    </w:p>
    <w:p w14:paraId="396DF4BE" w14:textId="77777777" w:rsidR="009B7264" w:rsidRPr="001C1953" w:rsidRDefault="009B7264"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u w:val="single"/>
        </w:rPr>
        <w:t>Appeal Process</w:t>
      </w:r>
    </w:p>
    <w:p w14:paraId="4A52F510" w14:textId="77777777" w:rsidR="002C540F" w:rsidRPr="001C1953" w:rsidRDefault="004D67B5"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1C1953">
        <w:rPr>
          <w:rFonts w:ascii="Arial" w:hAnsi="Arial" w:cs="Arial"/>
          <w:sz w:val="22"/>
          <w:szCs w:val="22"/>
        </w:rPr>
        <w:t xml:space="preserve">The provider may appeal any audit findings before financial adjustments are made by utilizing the Appeal </w:t>
      </w:r>
      <w:r w:rsidR="00BB30F6" w:rsidRPr="001C1953">
        <w:rPr>
          <w:rFonts w:ascii="Arial" w:hAnsi="Arial" w:cs="Arial"/>
          <w:sz w:val="22"/>
          <w:szCs w:val="22"/>
        </w:rPr>
        <w:t>P</w:t>
      </w:r>
      <w:r w:rsidRPr="001C1953">
        <w:rPr>
          <w:rFonts w:ascii="Arial" w:hAnsi="Arial" w:cs="Arial"/>
          <w:sz w:val="22"/>
          <w:szCs w:val="22"/>
        </w:rPr>
        <w:t xml:space="preserve">rocess.   There are three levels to the </w:t>
      </w:r>
      <w:r w:rsidR="00BB30F6" w:rsidRPr="001C1953">
        <w:rPr>
          <w:rFonts w:ascii="Arial" w:hAnsi="Arial" w:cs="Arial"/>
          <w:sz w:val="22"/>
          <w:szCs w:val="22"/>
        </w:rPr>
        <w:t>A</w:t>
      </w:r>
      <w:r w:rsidR="005C491E" w:rsidRPr="001C1953">
        <w:rPr>
          <w:rFonts w:ascii="Arial" w:hAnsi="Arial" w:cs="Arial"/>
          <w:sz w:val="22"/>
          <w:szCs w:val="22"/>
        </w:rPr>
        <w:t>ppeal</w:t>
      </w:r>
      <w:r w:rsidRPr="001C1953">
        <w:rPr>
          <w:rFonts w:ascii="Arial" w:hAnsi="Arial" w:cs="Arial"/>
          <w:sz w:val="22"/>
          <w:szCs w:val="22"/>
        </w:rPr>
        <w:t xml:space="preserve"> </w:t>
      </w:r>
      <w:r w:rsidR="00BB30F6" w:rsidRPr="001C1953">
        <w:rPr>
          <w:rFonts w:ascii="Arial" w:hAnsi="Arial" w:cs="Arial"/>
          <w:sz w:val="22"/>
          <w:szCs w:val="22"/>
        </w:rPr>
        <w:t>P</w:t>
      </w:r>
      <w:r w:rsidR="00D02C9B" w:rsidRPr="001C1953">
        <w:rPr>
          <w:rFonts w:ascii="Arial" w:hAnsi="Arial" w:cs="Arial"/>
          <w:sz w:val="22"/>
          <w:szCs w:val="22"/>
        </w:rPr>
        <w:t>rocess</w:t>
      </w:r>
      <w:r w:rsidR="00BB30F6" w:rsidRPr="001C1953">
        <w:rPr>
          <w:rFonts w:ascii="Arial" w:hAnsi="Arial" w:cs="Arial"/>
          <w:sz w:val="22"/>
          <w:szCs w:val="22"/>
        </w:rPr>
        <w:t xml:space="preserve">; </w:t>
      </w:r>
      <w:r w:rsidR="00D02C9B" w:rsidRPr="001C1953">
        <w:rPr>
          <w:rFonts w:ascii="Arial" w:hAnsi="Arial" w:cs="Arial"/>
          <w:sz w:val="22"/>
          <w:szCs w:val="22"/>
        </w:rPr>
        <w:t xml:space="preserve">Level 1 </w:t>
      </w:r>
      <w:r w:rsidR="00BB30F6" w:rsidRPr="001C1953">
        <w:rPr>
          <w:rFonts w:ascii="Arial" w:hAnsi="Arial" w:cs="Arial"/>
          <w:sz w:val="22"/>
          <w:szCs w:val="22"/>
        </w:rPr>
        <w:t xml:space="preserve">is </w:t>
      </w:r>
      <w:r w:rsidR="00D02C9B" w:rsidRPr="001C1953">
        <w:rPr>
          <w:rFonts w:ascii="Arial" w:hAnsi="Arial" w:cs="Arial"/>
          <w:sz w:val="22"/>
          <w:szCs w:val="22"/>
        </w:rPr>
        <w:t xml:space="preserve">submitted to the </w:t>
      </w:r>
      <w:r w:rsidR="00C76933" w:rsidRPr="001C1953">
        <w:rPr>
          <w:rFonts w:ascii="Arial" w:hAnsi="Arial" w:cs="Arial"/>
          <w:sz w:val="22"/>
          <w:szCs w:val="22"/>
        </w:rPr>
        <w:t>f</w:t>
      </w:r>
      <w:r w:rsidR="00D02C9B" w:rsidRPr="001C1953">
        <w:rPr>
          <w:rFonts w:ascii="Arial" w:hAnsi="Arial" w:cs="Arial"/>
          <w:sz w:val="22"/>
          <w:szCs w:val="22"/>
        </w:rPr>
        <w:t xml:space="preserve">inance </w:t>
      </w:r>
      <w:r w:rsidR="00C76933" w:rsidRPr="001C1953">
        <w:rPr>
          <w:rFonts w:ascii="Arial" w:hAnsi="Arial" w:cs="Arial"/>
          <w:sz w:val="22"/>
          <w:szCs w:val="22"/>
        </w:rPr>
        <w:t>c</w:t>
      </w:r>
      <w:r w:rsidR="00D02C9B" w:rsidRPr="001C1953">
        <w:rPr>
          <w:rFonts w:ascii="Arial" w:hAnsi="Arial" w:cs="Arial"/>
          <w:sz w:val="22"/>
          <w:szCs w:val="22"/>
        </w:rPr>
        <w:t xml:space="preserve">oordinator, Level 2 </w:t>
      </w:r>
      <w:r w:rsidR="00BB30F6" w:rsidRPr="001C1953">
        <w:rPr>
          <w:rFonts w:ascii="Arial" w:hAnsi="Arial" w:cs="Arial"/>
          <w:sz w:val="22"/>
          <w:szCs w:val="22"/>
        </w:rPr>
        <w:t xml:space="preserve">is </w:t>
      </w:r>
      <w:r w:rsidR="00D02C9B" w:rsidRPr="001C1953">
        <w:rPr>
          <w:rFonts w:ascii="Arial" w:hAnsi="Arial" w:cs="Arial"/>
          <w:sz w:val="22"/>
          <w:szCs w:val="22"/>
        </w:rPr>
        <w:t xml:space="preserve">submitted to the </w:t>
      </w:r>
      <w:r w:rsidR="00C76933" w:rsidRPr="001C1953">
        <w:rPr>
          <w:rFonts w:ascii="Arial" w:hAnsi="Arial" w:cs="Arial"/>
          <w:sz w:val="22"/>
          <w:szCs w:val="22"/>
        </w:rPr>
        <w:t>d</w:t>
      </w:r>
      <w:r w:rsidR="00D02C9B" w:rsidRPr="001C1953">
        <w:rPr>
          <w:rFonts w:ascii="Arial" w:hAnsi="Arial" w:cs="Arial"/>
          <w:sz w:val="22"/>
          <w:szCs w:val="22"/>
        </w:rPr>
        <w:t xml:space="preserve">irector and Level 3 </w:t>
      </w:r>
      <w:r w:rsidR="00BB30F6" w:rsidRPr="001C1953">
        <w:rPr>
          <w:rFonts w:ascii="Arial" w:hAnsi="Arial" w:cs="Arial"/>
          <w:sz w:val="22"/>
          <w:szCs w:val="22"/>
        </w:rPr>
        <w:t xml:space="preserve">is </w:t>
      </w:r>
      <w:r w:rsidR="00D02C9B" w:rsidRPr="001C1953">
        <w:rPr>
          <w:rFonts w:ascii="Arial" w:hAnsi="Arial" w:cs="Arial"/>
          <w:sz w:val="22"/>
          <w:szCs w:val="22"/>
        </w:rPr>
        <w:t xml:space="preserve">submitted to the </w:t>
      </w:r>
      <w:r w:rsidR="00C76933" w:rsidRPr="001C1953">
        <w:rPr>
          <w:rFonts w:ascii="Arial" w:hAnsi="Arial" w:cs="Arial"/>
          <w:sz w:val="22"/>
          <w:szCs w:val="22"/>
        </w:rPr>
        <w:t>a</w:t>
      </w:r>
      <w:r w:rsidR="005C491E" w:rsidRPr="001C1953">
        <w:rPr>
          <w:rFonts w:ascii="Arial" w:hAnsi="Arial" w:cs="Arial"/>
          <w:sz w:val="22"/>
          <w:szCs w:val="22"/>
        </w:rPr>
        <w:t>ppeal</w:t>
      </w:r>
      <w:r w:rsidR="00D02C9B" w:rsidRPr="001C1953">
        <w:rPr>
          <w:rFonts w:ascii="Arial" w:hAnsi="Arial" w:cs="Arial"/>
          <w:sz w:val="22"/>
          <w:szCs w:val="22"/>
        </w:rPr>
        <w:t xml:space="preserve"> </w:t>
      </w:r>
      <w:r w:rsidR="00C76933" w:rsidRPr="001C1953">
        <w:rPr>
          <w:rFonts w:ascii="Arial" w:hAnsi="Arial" w:cs="Arial"/>
          <w:sz w:val="22"/>
          <w:szCs w:val="22"/>
        </w:rPr>
        <w:t>c</w:t>
      </w:r>
      <w:r w:rsidR="00D02C9B" w:rsidRPr="001C1953">
        <w:rPr>
          <w:rFonts w:ascii="Arial" w:hAnsi="Arial" w:cs="Arial"/>
          <w:sz w:val="22"/>
          <w:szCs w:val="22"/>
        </w:rPr>
        <w:t>ommittee.  The provider must receive a denial on the MCOSA Response Form</w:t>
      </w:r>
      <w:r w:rsidR="00BD56A4">
        <w:rPr>
          <w:rFonts w:ascii="Arial" w:hAnsi="Arial" w:cs="Arial"/>
          <w:sz w:val="22"/>
          <w:szCs w:val="22"/>
        </w:rPr>
        <w:t xml:space="preserve"> </w:t>
      </w:r>
      <w:r w:rsidR="00D02C9B" w:rsidRPr="001C1953">
        <w:rPr>
          <w:rFonts w:ascii="Arial" w:hAnsi="Arial" w:cs="Arial"/>
          <w:sz w:val="22"/>
          <w:szCs w:val="22"/>
        </w:rPr>
        <w:t>before appealing at a higher level.</w:t>
      </w:r>
      <w:r w:rsidR="00CA6395">
        <w:rPr>
          <w:rFonts w:ascii="Arial" w:hAnsi="Arial" w:cs="Arial"/>
          <w:sz w:val="22"/>
          <w:szCs w:val="22"/>
        </w:rPr>
        <w:t xml:space="preserve"> </w:t>
      </w:r>
      <w:r w:rsidR="008A4043" w:rsidRPr="001C1953">
        <w:rPr>
          <w:rFonts w:ascii="Arial" w:hAnsi="Arial" w:cs="Arial"/>
          <w:sz w:val="22"/>
          <w:szCs w:val="22"/>
        </w:rPr>
        <w:t xml:space="preserve">Recoveries of all deficient claims are made following the </w:t>
      </w:r>
      <w:r w:rsidR="009048E1" w:rsidRPr="001C1953">
        <w:rPr>
          <w:rFonts w:ascii="Arial" w:hAnsi="Arial" w:cs="Arial"/>
          <w:sz w:val="22"/>
          <w:szCs w:val="22"/>
        </w:rPr>
        <w:t>A</w:t>
      </w:r>
      <w:r w:rsidR="008A4043" w:rsidRPr="001C1953">
        <w:rPr>
          <w:rFonts w:ascii="Arial" w:hAnsi="Arial" w:cs="Arial"/>
          <w:sz w:val="22"/>
          <w:szCs w:val="22"/>
        </w:rPr>
        <w:t xml:space="preserve">ppeal </w:t>
      </w:r>
      <w:r w:rsidR="009048E1" w:rsidRPr="001C1953">
        <w:rPr>
          <w:rFonts w:ascii="Arial" w:hAnsi="Arial" w:cs="Arial"/>
          <w:sz w:val="22"/>
          <w:szCs w:val="22"/>
        </w:rPr>
        <w:t>P</w:t>
      </w:r>
      <w:r w:rsidR="008A4043" w:rsidRPr="001C1953">
        <w:rPr>
          <w:rFonts w:ascii="Arial" w:hAnsi="Arial" w:cs="Arial"/>
          <w:sz w:val="22"/>
          <w:szCs w:val="22"/>
        </w:rPr>
        <w:t>rocess.</w:t>
      </w:r>
    </w:p>
    <w:p w14:paraId="6B90510F" w14:textId="77777777" w:rsidR="007F57EE" w:rsidRDefault="007F57EE"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bCs/>
          <w:sz w:val="22"/>
          <w:szCs w:val="22"/>
          <w:u w:val="single"/>
        </w:rPr>
      </w:pPr>
    </w:p>
    <w:p w14:paraId="0FDEC00E"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6F7AA0DD"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4E7A3EF0"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42CD5262"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59DE413B"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3E796726"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5276FA2A"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39680389"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665C7649"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0432AE5B"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275798C0"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668BC05C"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1A5F759F"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5B301353"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5E624AB1" w14:textId="77777777" w:rsidR="00B6193A" w:rsidRDefault="00B6193A"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p>
    <w:p w14:paraId="1A829C05" w14:textId="77777777" w:rsidR="000C2216" w:rsidRPr="00C60865" w:rsidRDefault="005D2230"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Cs/>
          <w:sz w:val="22"/>
          <w:szCs w:val="22"/>
          <w:u w:val="single"/>
        </w:rPr>
      </w:pPr>
      <w:r>
        <w:rPr>
          <w:rFonts w:ascii="Arial" w:hAnsi="Arial" w:cs="Arial"/>
          <w:bCs/>
          <w:sz w:val="22"/>
          <w:szCs w:val="22"/>
          <w:u w:val="single"/>
        </w:rPr>
        <w:lastRenderedPageBreak/>
        <w:t>F</w:t>
      </w:r>
      <w:r w:rsidR="000C2216" w:rsidRPr="00C60865">
        <w:rPr>
          <w:rFonts w:ascii="Arial" w:hAnsi="Arial" w:cs="Arial"/>
          <w:bCs/>
          <w:sz w:val="22"/>
          <w:szCs w:val="22"/>
          <w:u w:val="single"/>
        </w:rPr>
        <w:t>indings</w:t>
      </w:r>
    </w:p>
    <w:p w14:paraId="1FA83121" w14:textId="77777777" w:rsidR="009C222C" w:rsidRDefault="005D2230"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5122EB">
        <w:rPr>
          <w:rFonts w:ascii="Arial" w:hAnsi="Arial" w:cs="Arial"/>
          <w:sz w:val="22"/>
          <w:szCs w:val="22"/>
        </w:rPr>
        <w:t xml:space="preserve">Auditors reviewed each sample claim for specific types of exceptions as defined </w:t>
      </w:r>
      <w:r>
        <w:rPr>
          <w:rFonts w:ascii="Arial" w:hAnsi="Arial" w:cs="Arial"/>
          <w:sz w:val="22"/>
          <w:szCs w:val="22"/>
        </w:rPr>
        <w:t xml:space="preserve">in </w:t>
      </w:r>
      <w:r w:rsidR="000D1FE3">
        <w:rPr>
          <w:rFonts w:ascii="Arial" w:hAnsi="Arial" w:cs="Arial"/>
          <w:sz w:val="22"/>
          <w:szCs w:val="22"/>
        </w:rPr>
        <w:t>A</w:t>
      </w:r>
      <w:r>
        <w:rPr>
          <w:rFonts w:ascii="Arial" w:hAnsi="Arial" w:cs="Arial"/>
          <w:sz w:val="22"/>
          <w:szCs w:val="22"/>
        </w:rPr>
        <w:t xml:space="preserve">ttachments A and B. Auditors also included general observations in their review, such as condition of the </w:t>
      </w:r>
      <w:r w:rsidR="0056591A">
        <w:rPr>
          <w:rFonts w:ascii="Arial" w:hAnsi="Arial" w:cs="Arial"/>
          <w:sz w:val="22"/>
          <w:szCs w:val="22"/>
        </w:rPr>
        <w:t>charts</w:t>
      </w:r>
      <w:r>
        <w:rPr>
          <w:rFonts w:ascii="Arial" w:hAnsi="Arial" w:cs="Arial"/>
          <w:sz w:val="22"/>
          <w:szCs w:val="22"/>
        </w:rPr>
        <w:t>.</w:t>
      </w:r>
    </w:p>
    <w:p w14:paraId="12717324" w14:textId="77777777" w:rsidR="009C222C" w:rsidRDefault="009C222C"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255AEFBE" w14:textId="77777777" w:rsidR="00F270ED" w:rsidRDefault="000C2BD3"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Pr>
          <w:rFonts w:ascii="Arial" w:hAnsi="Arial" w:cs="Arial"/>
          <w:sz w:val="22"/>
          <w:szCs w:val="22"/>
        </w:rPr>
        <w:t xml:space="preserve">MCOSA </w:t>
      </w:r>
      <w:r w:rsidR="00752D12">
        <w:rPr>
          <w:rFonts w:ascii="Arial" w:hAnsi="Arial" w:cs="Arial"/>
          <w:sz w:val="22"/>
          <w:szCs w:val="22"/>
        </w:rPr>
        <w:t xml:space="preserve">identified exceptions in </w:t>
      </w:r>
      <w:r w:rsidR="00CF00EF">
        <w:rPr>
          <w:rFonts w:ascii="Arial" w:hAnsi="Arial" w:cs="Arial"/>
          <w:sz w:val="22"/>
          <w:szCs w:val="22"/>
        </w:rPr>
        <w:t>4</w:t>
      </w:r>
      <w:r w:rsidR="00752D12">
        <w:rPr>
          <w:rFonts w:ascii="Arial" w:hAnsi="Arial" w:cs="Arial"/>
          <w:sz w:val="22"/>
          <w:szCs w:val="22"/>
        </w:rPr>
        <w:t>.</w:t>
      </w:r>
      <w:r w:rsidR="00CF00EF">
        <w:rPr>
          <w:rFonts w:ascii="Arial" w:hAnsi="Arial" w:cs="Arial"/>
          <w:sz w:val="22"/>
          <w:szCs w:val="22"/>
        </w:rPr>
        <w:t>4</w:t>
      </w:r>
      <w:r w:rsidR="00752D12">
        <w:rPr>
          <w:rFonts w:ascii="Arial" w:hAnsi="Arial" w:cs="Arial"/>
          <w:sz w:val="22"/>
          <w:szCs w:val="22"/>
        </w:rPr>
        <w:t>% of the claim dollars in their sample of $</w:t>
      </w:r>
      <w:r w:rsidR="00CF00EF">
        <w:rPr>
          <w:rFonts w:ascii="Arial" w:hAnsi="Arial" w:cs="Arial"/>
          <w:sz w:val="22"/>
          <w:szCs w:val="22"/>
        </w:rPr>
        <w:t>832</w:t>
      </w:r>
      <w:r w:rsidR="00752D12">
        <w:rPr>
          <w:rFonts w:ascii="Arial" w:hAnsi="Arial" w:cs="Arial"/>
          <w:sz w:val="22"/>
          <w:szCs w:val="22"/>
        </w:rPr>
        <w:t>,</w:t>
      </w:r>
      <w:r w:rsidR="00CF00EF">
        <w:rPr>
          <w:rFonts w:ascii="Arial" w:hAnsi="Arial" w:cs="Arial"/>
          <w:sz w:val="22"/>
          <w:szCs w:val="22"/>
        </w:rPr>
        <w:t>342</w:t>
      </w:r>
      <w:r w:rsidR="00752D12">
        <w:rPr>
          <w:rFonts w:ascii="Arial" w:hAnsi="Arial" w:cs="Arial"/>
          <w:sz w:val="22"/>
          <w:szCs w:val="22"/>
        </w:rPr>
        <w:t>.</w:t>
      </w:r>
      <w:r w:rsidR="00CF00EF">
        <w:rPr>
          <w:rFonts w:ascii="Arial" w:hAnsi="Arial" w:cs="Arial"/>
          <w:sz w:val="22"/>
          <w:szCs w:val="22"/>
        </w:rPr>
        <w:t>71</w:t>
      </w:r>
      <w:r w:rsidR="00A12F42">
        <w:rPr>
          <w:rFonts w:ascii="Arial" w:hAnsi="Arial" w:cs="Arial"/>
          <w:sz w:val="22"/>
          <w:szCs w:val="22"/>
        </w:rPr>
        <w:t>.</w:t>
      </w:r>
      <w:r w:rsidR="009C222C">
        <w:rPr>
          <w:rFonts w:ascii="Arial" w:hAnsi="Arial" w:cs="Arial"/>
          <w:sz w:val="22"/>
          <w:szCs w:val="22"/>
        </w:rPr>
        <w:t xml:space="preserve"> </w:t>
      </w:r>
      <w:r w:rsidR="00A12F42">
        <w:rPr>
          <w:rFonts w:ascii="Arial" w:hAnsi="Arial" w:cs="Arial"/>
          <w:sz w:val="22"/>
          <w:szCs w:val="22"/>
        </w:rPr>
        <w:t xml:space="preserve">Detailed information is provided </w:t>
      </w:r>
      <w:r w:rsidR="00047B80">
        <w:rPr>
          <w:rFonts w:ascii="Arial" w:hAnsi="Arial" w:cs="Arial"/>
          <w:sz w:val="22"/>
          <w:szCs w:val="22"/>
        </w:rPr>
        <w:t>below:</w:t>
      </w:r>
    </w:p>
    <w:p w14:paraId="2CAC0053" w14:textId="77777777" w:rsidR="005D2230" w:rsidRDefault="005D2230"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tbl>
      <w:tblPr>
        <w:tblW w:w="521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90"/>
        <w:gridCol w:w="2428"/>
      </w:tblGrid>
      <w:tr w:rsidR="004F643E" w:rsidRPr="00047B80" w14:paraId="4575A742" w14:textId="77777777" w:rsidTr="009C222C">
        <w:trPr>
          <w:trHeight w:val="730"/>
        </w:trPr>
        <w:tc>
          <w:tcPr>
            <w:tcW w:w="2790" w:type="dxa"/>
            <w:vAlign w:val="center"/>
          </w:tcPr>
          <w:p w14:paraId="5D9541BF" w14:textId="77777777" w:rsidR="004F643E" w:rsidRPr="00CA6395" w:rsidRDefault="004F643E" w:rsidP="00047B8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szCs w:val="20"/>
              </w:rPr>
            </w:pPr>
            <w:r w:rsidRPr="00CA6395">
              <w:rPr>
                <w:rFonts w:ascii="Arial" w:hAnsi="Arial" w:cs="Arial"/>
                <w:b/>
                <w:szCs w:val="20"/>
              </w:rPr>
              <w:t>By Population/Sample:</w:t>
            </w:r>
          </w:p>
        </w:tc>
        <w:tc>
          <w:tcPr>
            <w:tcW w:w="2428" w:type="dxa"/>
            <w:vAlign w:val="center"/>
          </w:tcPr>
          <w:p w14:paraId="4208352C" w14:textId="77777777" w:rsidR="004F643E" w:rsidRPr="00CA6395" w:rsidRDefault="004F643E" w:rsidP="00047B8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bCs/>
                <w:szCs w:val="20"/>
              </w:rPr>
            </w:pPr>
            <w:r w:rsidRPr="00CA6395">
              <w:rPr>
                <w:rFonts w:ascii="Arial" w:hAnsi="Arial" w:cs="Arial"/>
                <w:b/>
                <w:bCs/>
                <w:szCs w:val="20"/>
              </w:rPr>
              <w:t>Contract Providers</w:t>
            </w:r>
          </w:p>
          <w:p w14:paraId="4FECAB54" w14:textId="77777777" w:rsidR="004F643E" w:rsidRPr="00047B80" w:rsidRDefault="004F643E" w:rsidP="000C2BD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b/>
                <w:bCs/>
                <w:sz w:val="22"/>
                <w:szCs w:val="22"/>
              </w:rPr>
            </w:pPr>
            <w:r w:rsidRPr="00CA6395">
              <w:rPr>
                <w:rFonts w:ascii="Arial" w:hAnsi="Arial" w:cs="Arial"/>
                <w:b/>
                <w:bCs/>
                <w:szCs w:val="20"/>
              </w:rPr>
              <w:t>Dollar Amount:</w:t>
            </w:r>
          </w:p>
        </w:tc>
      </w:tr>
      <w:tr w:rsidR="000C2BD3" w:rsidRPr="00CA6395" w14:paraId="11911110" w14:textId="77777777" w:rsidTr="009C222C">
        <w:trPr>
          <w:trHeight w:val="360"/>
        </w:trPr>
        <w:tc>
          <w:tcPr>
            <w:tcW w:w="2790" w:type="dxa"/>
            <w:vAlign w:val="center"/>
          </w:tcPr>
          <w:p w14:paraId="4D9E5E7A" w14:textId="77777777" w:rsidR="000C2BD3" w:rsidRPr="00CA6395" w:rsidRDefault="000C2BD3" w:rsidP="00047B8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Cs w:val="20"/>
              </w:rPr>
            </w:pPr>
            <w:r w:rsidRPr="00CA6395">
              <w:rPr>
                <w:rFonts w:ascii="Arial" w:hAnsi="Arial" w:cs="Arial"/>
                <w:szCs w:val="20"/>
              </w:rPr>
              <w:t>Population</w:t>
            </w:r>
          </w:p>
        </w:tc>
        <w:tc>
          <w:tcPr>
            <w:tcW w:w="2428" w:type="dxa"/>
            <w:vAlign w:val="center"/>
          </w:tcPr>
          <w:p w14:paraId="4F9B3D72" w14:textId="77777777" w:rsidR="000C2BD3" w:rsidRPr="00CA6395" w:rsidRDefault="000C2BD3" w:rsidP="00CF00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Cs w:val="20"/>
              </w:rPr>
            </w:pPr>
            <w:r w:rsidRPr="00CA6395">
              <w:rPr>
                <w:rFonts w:ascii="Arial" w:hAnsi="Arial" w:cs="Arial"/>
                <w:szCs w:val="20"/>
              </w:rPr>
              <w:t>$1</w:t>
            </w:r>
            <w:r w:rsidR="00CF00EF">
              <w:rPr>
                <w:rFonts w:ascii="Arial" w:hAnsi="Arial" w:cs="Arial"/>
                <w:szCs w:val="20"/>
              </w:rPr>
              <w:t>1</w:t>
            </w:r>
            <w:r w:rsidRPr="00CA6395">
              <w:rPr>
                <w:rFonts w:ascii="Arial" w:hAnsi="Arial" w:cs="Arial"/>
                <w:szCs w:val="20"/>
              </w:rPr>
              <w:t>,</w:t>
            </w:r>
            <w:r w:rsidR="00CF00EF">
              <w:rPr>
                <w:rFonts w:ascii="Arial" w:hAnsi="Arial" w:cs="Arial"/>
                <w:szCs w:val="20"/>
              </w:rPr>
              <w:t>096</w:t>
            </w:r>
            <w:r w:rsidRPr="00CA6395">
              <w:rPr>
                <w:rFonts w:ascii="Arial" w:hAnsi="Arial" w:cs="Arial"/>
                <w:szCs w:val="20"/>
              </w:rPr>
              <w:t>,</w:t>
            </w:r>
            <w:r w:rsidR="00CF00EF">
              <w:rPr>
                <w:rFonts w:ascii="Arial" w:hAnsi="Arial" w:cs="Arial"/>
                <w:szCs w:val="20"/>
              </w:rPr>
              <w:t>353</w:t>
            </w:r>
            <w:r w:rsidRPr="00CA6395">
              <w:rPr>
                <w:rFonts w:ascii="Arial" w:hAnsi="Arial" w:cs="Arial"/>
                <w:szCs w:val="20"/>
              </w:rPr>
              <w:t>.</w:t>
            </w:r>
            <w:r w:rsidR="00CF00EF">
              <w:rPr>
                <w:rFonts w:ascii="Arial" w:hAnsi="Arial" w:cs="Arial"/>
                <w:szCs w:val="20"/>
              </w:rPr>
              <w:t>16</w:t>
            </w:r>
          </w:p>
        </w:tc>
      </w:tr>
      <w:tr w:rsidR="000C2BD3" w:rsidRPr="00CA6395" w14:paraId="55EA6967" w14:textId="77777777" w:rsidTr="009C222C">
        <w:trPr>
          <w:trHeight w:val="305"/>
        </w:trPr>
        <w:tc>
          <w:tcPr>
            <w:tcW w:w="2790" w:type="dxa"/>
            <w:vAlign w:val="center"/>
          </w:tcPr>
          <w:p w14:paraId="054853B4" w14:textId="77777777" w:rsidR="000C2BD3" w:rsidRPr="00CA6395" w:rsidRDefault="000C2BD3" w:rsidP="00CA6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Cs w:val="20"/>
              </w:rPr>
            </w:pPr>
            <w:r w:rsidRPr="00CA6395">
              <w:rPr>
                <w:rFonts w:ascii="Arial" w:hAnsi="Arial" w:cs="Arial"/>
                <w:szCs w:val="20"/>
              </w:rPr>
              <w:t>Claims Audited</w:t>
            </w:r>
          </w:p>
        </w:tc>
        <w:tc>
          <w:tcPr>
            <w:tcW w:w="2428" w:type="dxa"/>
            <w:vAlign w:val="center"/>
          </w:tcPr>
          <w:p w14:paraId="42BFDF68" w14:textId="77777777" w:rsidR="000C2BD3" w:rsidRPr="00CA6395" w:rsidRDefault="004F643E" w:rsidP="00CF00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Cs w:val="20"/>
              </w:rPr>
            </w:pPr>
            <w:r w:rsidRPr="00CA6395">
              <w:rPr>
                <w:rFonts w:ascii="Arial" w:hAnsi="Arial" w:cs="Arial"/>
                <w:szCs w:val="20"/>
              </w:rPr>
              <w:t>$</w:t>
            </w:r>
            <w:r w:rsidR="00CF00EF">
              <w:rPr>
                <w:rFonts w:ascii="Arial" w:hAnsi="Arial" w:cs="Arial"/>
                <w:szCs w:val="20"/>
              </w:rPr>
              <w:t>832</w:t>
            </w:r>
            <w:r w:rsidRPr="00CA6395">
              <w:rPr>
                <w:rFonts w:ascii="Arial" w:hAnsi="Arial" w:cs="Arial"/>
                <w:szCs w:val="20"/>
              </w:rPr>
              <w:t>,</w:t>
            </w:r>
            <w:r w:rsidR="00CF00EF">
              <w:rPr>
                <w:rFonts w:ascii="Arial" w:hAnsi="Arial" w:cs="Arial"/>
                <w:szCs w:val="20"/>
              </w:rPr>
              <w:t>342</w:t>
            </w:r>
            <w:r w:rsidRPr="00CA6395">
              <w:rPr>
                <w:rFonts w:ascii="Arial" w:hAnsi="Arial" w:cs="Arial"/>
                <w:szCs w:val="20"/>
              </w:rPr>
              <w:t>.</w:t>
            </w:r>
            <w:r w:rsidR="00CF00EF">
              <w:rPr>
                <w:rFonts w:ascii="Arial" w:hAnsi="Arial" w:cs="Arial"/>
                <w:szCs w:val="20"/>
              </w:rPr>
              <w:t>71</w:t>
            </w:r>
          </w:p>
        </w:tc>
      </w:tr>
      <w:tr w:rsidR="000C2BD3" w:rsidRPr="00CA6395" w14:paraId="04B027C5" w14:textId="77777777" w:rsidTr="009C222C">
        <w:trPr>
          <w:trHeight w:val="360"/>
        </w:trPr>
        <w:tc>
          <w:tcPr>
            <w:tcW w:w="2790" w:type="dxa"/>
            <w:vAlign w:val="center"/>
          </w:tcPr>
          <w:p w14:paraId="1CDA7F58" w14:textId="77777777" w:rsidR="000C2BD3" w:rsidRPr="00CA6395" w:rsidRDefault="00CA6395" w:rsidP="00CA6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Cs w:val="20"/>
              </w:rPr>
            </w:pPr>
            <w:r w:rsidRPr="00CA6395">
              <w:rPr>
                <w:rFonts w:ascii="Arial" w:hAnsi="Arial" w:cs="Arial"/>
                <w:szCs w:val="20"/>
              </w:rPr>
              <w:t xml:space="preserve">Sample as </w:t>
            </w:r>
            <w:r w:rsidR="000C2BD3" w:rsidRPr="00CA6395">
              <w:rPr>
                <w:rFonts w:ascii="Arial" w:hAnsi="Arial" w:cs="Arial"/>
                <w:szCs w:val="20"/>
              </w:rPr>
              <w:t>a % of Population</w:t>
            </w:r>
          </w:p>
        </w:tc>
        <w:tc>
          <w:tcPr>
            <w:tcW w:w="2428" w:type="dxa"/>
            <w:vAlign w:val="center"/>
          </w:tcPr>
          <w:p w14:paraId="05540E2A" w14:textId="77777777" w:rsidR="000C2BD3" w:rsidRPr="00CA6395" w:rsidRDefault="00CA6395" w:rsidP="00CF00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Cs w:val="20"/>
              </w:rPr>
            </w:pPr>
            <w:r w:rsidRPr="00CA6395">
              <w:rPr>
                <w:rFonts w:ascii="Arial" w:hAnsi="Arial" w:cs="Arial"/>
                <w:szCs w:val="20"/>
              </w:rPr>
              <w:t>7</w:t>
            </w:r>
            <w:r w:rsidR="000C2BD3" w:rsidRPr="00CA6395">
              <w:rPr>
                <w:rFonts w:ascii="Arial" w:hAnsi="Arial" w:cs="Arial"/>
                <w:szCs w:val="20"/>
              </w:rPr>
              <w:t>.</w:t>
            </w:r>
            <w:r w:rsidR="00CF00EF">
              <w:rPr>
                <w:rFonts w:ascii="Arial" w:hAnsi="Arial" w:cs="Arial"/>
                <w:szCs w:val="20"/>
              </w:rPr>
              <w:t>5</w:t>
            </w:r>
            <w:r w:rsidR="000C2BD3" w:rsidRPr="00CA6395">
              <w:rPr>
                <w:rFonts w:ascii="Arial" w:hAnsi="Arial" w:cs="Arial"/>
                <w:szCs w:val="20"/>
              </w:rPr>
              <w:t>%</w:t>
            </w:r>
          </w:p>
        </w:tc>
      </w:tr>
      <w:tr w:rsidR="00CA6395" w:rsidRPr="00047B80" w14:paraId="2A7C16DA" w14:textId="77777777" w:rsidTr="009C222C">
        <w:trPr>
          <w:trHeight w:val="360"/>
        </w:trPr>
        <w:tc>
          <w:tcPr>
            <w:tcW w:w="2790" w:type="dxa"/>
            <w:vAlign w:val="center"/>
          </w:tcPr>
          <w:p w14:paraId="74F2611E" w14:textId="77777777" w:rsidR="00CA6395" w:rsidRPr="00CA6395" w:rsidRDefault="00CA6395" w:rsidP="00CA639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Cs w:val="20"/>
              </w:rPr>
            </w:pPr>
            <w:r w:rsidRPr="00CA6395">
              <w:rPr>
                <w:rFonts w:ascii="Arial" w:hAnsi="Arial" w:cs="Arial"/>
                <w:szCs w:val="20"/>
              </w:rPr>
              <w:t>Total Exceptions</w:t>
            </w:r>
          </w:p>
        </w:tc>
        <w:tc>
          <w:tcPr>
            <w:tcW w:w="2428" w:type="dxa"/>
            <w:vAlign w:val="center"/>
          </w:tcPr>
          <w:p w14:paraId="1184B0B7" w14:textId="77777777" w:rsidR="00CA6395" w:rsidRPr="00CA6395" w:rsidRDefault="00CA6395" w:rsidP="00CF00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Cs w:val="20"/>
              </w:rPr>
            </w:pPr>
            <w:r>
              <w:rPr>
                <w:rFonts w:ascii="Arial" w:hAnsi="Arial" w:cs="Arial"/>
                <w:szCs w:val="20"/>
              </w:rPr>
              <w:t>$</w:t>
            </w:r>
            <w:r w:rsidR="00CF00EF">
              <w:rPr>
                <w:rFonts w:ascii="Arial" w:hAnsi="Arial" w:cs="Arial"/>
                <w:szCs w:val="20"/>
              </w:rPr>
              <w:t>36</w:t>
            </w:r>
            <w:r>
              <w:rPr>
                <w:rFonts w:ascii="Arial" w:hAnsi="Arial" w:cs="Arial"/>
                <w:szCs w:val="20"/>
              </w:rPr>
              <w:t>,</w:t>
            </w:r>
            <w:r w:rsidR="00CF00EF">
              <w:rPr>
                <w:rFonts w:ascii="Arial" w:hAnsi="Arial" w:cs="Arial"/>
                <w:szCs w:val="20"/>
              </w:rPr>
              <w:t>508</w:t>
            </w:r>
            <w:r>
              <w:rPr>
                <w:rFonts w:ascii="Arial" w:hAnsi="Arial" w:cs="Arial"/>
                <w:szCs w:val="20"/>
              </w:rPr>
              <w:t>.</w:t>
            </w:r>
            <w:r w:rsidR="00CF00EF">
              <w:rPr>
                <w:rFonts w:ascii="Arial" w:hAnsi="Arial" w:cs="Arial"/>
                <w:szCs w:val="20"/>
              </w:rPr>
              <w:t>31</w:t>
            </w:r>
          </w:p>
        </w:tc>
      </w:tr>
      <w:tr w:rsidR="00CA6395" w:rsidRPr="00047B80" w14:paraId="696CC61D" w14:textId="77777777" w:rsidTr="009C222C">
        <w:trPr>
          <w:trHeight w:val="360"/>
        </w:trPr>
        <w:tc>
          <w:tcPr>
            <w:tcW w:w="2790" w:type="dxa"/>
            <w:vAlign w:val="center"/>
          </w:tcPr>
          <w:p w14:paraId="75856FC6" w14:textId="77777777" w:rsidR="00CA6395" w:rsidRPr="00CA6395" w:rsidRDefault="00CA6395" w:rsidP="00047B8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Cs w:val="20"/>
              </w:rPr>
            </w:pPr>
            <w:r w:rsidRPr="00CA6395">
              <w:rPr>
                <w:rFonts w:ascii="Arial" w:hAnsi="Arial" w:cs="Arial"/>
                <w:szCs w:val="20"/>
              </w:rPr>
              <w:t>Errors as a % of Sample</w:t>
            </w:r>
          </w:p>
        </w:tc>
        <w:tc>
          <w:tcPr>
            <w:tcW w:w="2428" w:type="dxa"/>
            <w:vAlign w:val="center"/>
          </w:tcPr>
          <w:p w14:paraId="1B1E032E" w14:textId="77777777" w:rsidR="00CA6395" w:rsidRPr="00CA6395" w:rsidRDefault="00CF00EF" w:rsidP="00CF00E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Cs w:val="20"/>
              </w:rPr>
            </w:pPr>
            <w:r>
              <w:rPr>
                <w:rFonts w:ascii="Arial" w:hAnsi="Arial" w:cs="Arial"/>
                <w:szCs w:val="20"/>
              </w:rPr>
              <w:t>4</w:t>
            </w:r>
            <w:r w:rsidR="00CA6395" w:rsidRPr="00CA6395">
              <w:rPr>
                <w:rFonts w:ascii="Arial" w:hAnsi="Arial" w:cs="Arial"/>
                <w:szCs w:val="20"/>
              </w:rPr>
              <w:t>.</w:t>
            </w:r>
            <w:r>
              <w:rPr>
                <w:rFonts w:ascii="Arial" w:hAnsi="Arial" w:cs="Arial"/>
                <w:szCs w:val="20"/>
              </w:rPr>
              <w:t>4</w:t>
            </w:r>
            <w:r w:rsidR="00CA6395" w:rsidRPr="00CA6395">
              <w:rPr>
                <w:rFonts w:ascii="Arial" w:hAnsi="Arial" w:cs="Arial"/>
                <w:szCs w:val="20"/>
              </w:rPr>
              <w:t>%</w:t>
            </w:r>
          </w:p>
        </w:tc>
      </w:tr>
    </w:tbl>
    <w:p w14:paraId="0CF92E8A" w14:textId="77777777" w:rsidR="00147102" w:rsidRDefault="00147102"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p>
    <w:p w14:paraId="4E7B1C1B" w14:textId="77777777" w:rsidR="00147102" w:rsidRDefault="00147102"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pPr>
    </w:p>
    <w:tbl>
      <w:tblPr>
        <w:tblW w:w="8020" w:type="dxa"/>
        <w:tblInd w:w="98" w:type="dxa"/>
        <w:tblLayout w:type="fixed"/>
        <w:tblLook w:val="04A0" w:firstRow="1" w:lastRow="0" w:firstColumn="1" w:lastColumn="0" w:noHBand="0" w:noVBand="1"/>
      </w:tblPr>
      <w:tblGrid>
        <w:gridCol w:w="1270"/>
        <w:gridCol w:w="990"/>
        <w:gridCol w:w="1080"/>
        <w:gridCol w:w="900"/>
        <w:gridCol w:w="1440"/>
        <w:gridCol w:w="1260"/>
        <w:gridCol w:w="1080"/>
      </w:tblGrid>
      <w:tr w:rsidR="00CA6395" w:rsidRPr="00CA6395" w14:paraId="2884D333" w14:textId="77777777" w:rsidTr="0020422D">
        <w:trPr>
          <w:trHeight w:val="270"/>
        </w:trPr>
        <w:tc>
          <w:tcPr>
            <w:tcW w:w="12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63F20595" w14:textId="77777777" w:rsidR="00CA6395" w:rsidRPr="00CA6395" w:rsidRDefault="00CA6395" w:rsidP="00CA6395">
            <w:pPr>
              <w:widowControl/>
              <w:autoSpaceDE/>
              <w:autoSpaceDN/>
              <w:adjustRightInd/>
              <w:jc w:val="both"/>
              <w:rPr>
                <w:rFonts w:ascii="Arial" w:hAnsi="Arial" w:cs="Arial"/>
                <w:b/>
                <w:bCs/>
                <w:color w:val="000000"/>
                <w:szCs w:val="20"/>
              </w:rPr>
            </w:pPr>
            <w:r w:rsidRPr="00CA6395">
              <w:rPr>
                <w:rFonts w:ascii="Arial" w:hAnsi="Arial" w:cs="Arial"/>
                <w:b/>
                <w:bCs/>
                <w:color w:val="000000"/>
                <w:szCs w:val="20"/>
              </w:rPr>
              <w:t>By Funding Source:</w:t>
            </w:r>
          </w:p>
        </w:tc>
        <w:tc>
          <w:tcPr>
            <w:tcW w:w="2970" w:type="dxa"/>
            <w:gridSpan w:val="3"/>
            <w:tcBorders>
              <w:top w:val="single" w:sz="8" w:space="0" w:color="auto"/>
              <w:left w:val="nil"/>
              <w:bottom w:val="single" w:sz="8" w:space="0" w:color="auto"/>
              <w:right w:val="single" w:sz="8" w:space="0" w:color="000000"/>
            </w:tcBorders>
            <w:shd w:val="clear" w:color="auto" w:fill="auto"/>
            <w:vAlign w:val="bottom"/>
            <w:hideMark/>
          </w:tcPr>
          <w:p w14:paraId="56CD13CC" w14:textId="77777777" w:rsidR="00CA6395" w:rsidRPr="00CA6395" w:rsidRDefault="00CA6395" w:rsidP="00CA6395">
            <w:pPr>
              <w:widowControl/>
              <w:autoSpaceDE/>
              <w:autoSpaceDN/>
              <w:adjustRightInd/>
              <w:jc w:val="both"/>
              <w:rPr>
                <w:rFonts w:ascii="Arial" w:hAnsi="Arial" w:cs="Arial"/>
                <w:b/>
                <w:bCs/>
                <w:color w:val="000000"/>
                <w:szCs w:val="20"/>
              </w:rPr>
            </w:pPr>
            <w:r w:rsidRPr="00CA6395">
              <w:rPr>
                <w:rFonts w:ascii="Arial" w:hAnsi="Arial" w:cs="Arial"/>
                <w:b/>
                <w:bCs/>
                <w:color w:val="000000"/>
                <w:szCs w:val="20"/>
              </w:rPr>
              <w:t>Number of Items</w:t>
            </w:r>
          </w:p>
        </w:tc>
        <w:tc>
          <w:tcPr>
            <w:tcW w:w="3780" w:type="dxa"/>
            <w:gridSpan w:val="3"/>
            <w:tcBorders>
              <w:top w:val="single" w:sz="8" w:space="0" w:color="auto"/>
              <w:left w:val="nil"/>
              <w:bottom w:val="single" w:sz="8" w:space="0" w:color="auto"/>
              <w:right w:val="single" w:sz="8" w:space="0" w:color="000000"/>
            </w:tcBorders>
            <w:shd w:val="clear" w:color="auto" w:fill="auto"/>
            <w:vAlign w:val="bottom"/>
            <w:hideMark/>
          </w:tcPr>
          <w:p w14:paraId="147D5DD1" w14:textId="77777777" w:rsidR="00CA6395" w:rsidRPr="00CA6395" w:rsidRDefault="00CA6395" w:rsidP="00CA6395">
            <w:pPr>
              <w:widowControl/>
              <w:autoSpaceDE/>
              <w:autoSpaceDN/>
              <w:adjustRightInd/>
              <w:jc w:val="both"/>
              <w:rPr>
                <w:rFonts w:ascii="Arial" w:hAnsi="Arial" w:cs="Arial"/>
                <w:b/>
                <w:bCs/>
                <w:color w:val="000000"/>
                <w:szCs w:val="20"/>
              </w:rPr>
            </w:pPr>
            <w:r w:rsidRPr="00CA6395">
              <w:rPr>
                <w:rFonts w:ascii="Arial" w:hAnsi="Arial" w:cs="Arial"/>
                <w:b/>
                <w:bCs/>
                <w:color w:val="000000"/>
                <w:szCs w:val="20"/>
              </w:rPr>
              <w:t>Dollar Amounts</w:t>
            </w:r>
          </w:p>
        </w:tc>
      </w:tr>
      <w:tr w:rsidR="00CA6395" w:rsidRPr="00CA6395" w14:paraId="264FA1EB" w14:textId="77777777" w:rsidTr="0020422D">
        <w:trPr>
          <w:trHeight w:val="255"/>
        </w:trPr>
        <w:tc>
          <w:tcPr>
            <w:tcW w:w="1270" w:type="dxa"/>
            <w:vMerge/>
            <w:tcBorders>
              <w:top w:val="single" w:sz="8" w:space="0" w:color="auto"/>
              <w:left w:val="single" w:sz="8" w:space="0" w:color="auto"/>
              <w:bottom w:val="single" w:sz="8" w:space="0" w:color="000000"/>
              <w:right w:val="single" w:sz="8" w:space="0" w:color="auto"/>
            </w:tcBorders>
            <w:vAlign w:val="center"/>
            <w:hideMark/>
          </w:tcPr>
          <w:p w14:paraId="0AA70ED1" w14:textId="77777777" w:rsidR="00CA6395" w:rsidRPr="00CA6395" w:rsidRDefault="00CA6395" w:rsidP="00CA6395">
            <w:pPr>
              <w:widowControl/>
              <w:autoSpaceDE/>
              <w:autoSpaceDN/>
              <w:adjustRightInd/>
              <w:rPr>
                <w:rFonts w:ascii="Arial" w:hAnsi="Arial" w:cs="Arial"/>
                <w:b/>
                <w:bCs/>
                <w:color w:val="000000"/>
                <w:szCs w:val="20"/>
              </w:rPr>
            </w:pPr>
          </w:p>
        </w:tc>
        <w:tc>
          <w:tcPr>
            <w:tcW w:w="990" w:type="dxa"/>
            <w:tcBorders>
              <w:top w:val="nil"/>
              <w:left w:val="nil"/>
              <w:bottom w:val="nil"/>
              <w:right w:val="single" w:sz="8" w:space="0" w:color="auto"/>
            </w:tcBorders>
            <w:shd w:val="clear" w:color="auto" w:fill="auto"/>
            <w:vAlign w:val="bottom"/>
            <w:hideMark/>
          </w:tcPr>
          <w:p w14:paraId="45F01FBF"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Sample</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hideMark/>
          </w:tcPr>
          <w:p w14:paraId="27FEC897"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Exception #</w:t>
            </w:r>
          </w:p>
        </w:tc>
        <w:tc>
          <w:tcPr>
            <w:tcW w:w="900" w:type="dxa"/>
            <w:vMerge w:val="restart"/>
            <w:tcBorders>
              <w:top w:val="nil"/>
              <w:left w:val="single" w:sz="8" w:space="0" w:color="auto"/>
              <w:bottom w:val="single" w:sz="8" w:space="0" w:color="000000"/>
              <w:right w:val="single" w:sz="8" w:space="0" w:color="auto"/>
            </w:tcBorders>
            <w:shd w:val="clear" w:color="auto" w:fill="auto"/>
            <w:vAlign w:val="bottom"/>
            <w:hideMark/>
          </w:tcPr>
          <w:p w14:paraId="74621967"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Exception %</w:t>
            </w:r>
          </w:p>
        </w:tc>
        <w:tc>
          <w:tcPr>
            <w:tcW w:w="1440" w:type="dxa"/>
            <w:tcBorders>
              <w:top w:val="nil"/>
              <w:left w:val="nil"/>
              <w:bottom w:val="nil"/>
              <w:right w:val="single" w:sz="8" w:space="0" w:color="auto"/>
            </w:tcBorders>
            <w:shd w:val="clear" w:color="auto" w:fill="auto"/>
            <w:vAlign w:val="bottom"/>
            <w:hideMark/>
          </w:tcPr>
          <w:p w14:paraId="7275685F"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Sample</w:t>
            </w:r>
          </w:p>
        </w:tc>
        <w:tc>
          <w:tcPr>
            <w:tcW w:w="1260" w:type="dxa"/>
            <w:vMerge w:val="restart"/>
            <w:tcBorders>
              <w:top w:val="nil"/>
              <w:left w:val="single" w:sz="8" w:space="0" w:color="auto"/>
              <w:bottom w:val="single" w:sz="8" w:space="0" w:color="000000"/>
              <w:right w:val="single" w:sz="8" w:space="0" w:color="auto"/>
            </w:tcBorders>
            <w:shd w:val="clear" w:color="auto" w:fill="auto"/>
            <w:vAlign w:val="bottom"/>
            <w:hideMark/>
          </w:tcPr>
          <w:p w14:paraId="1D31EA57"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Exception $</w:t>
            </w:r>
          </w:p>
        </w:tc>
        <w:tc>
          <w:tcPr>
            <w:tcW w:w="1080" w:type="dxa"/>
            <w:vMerge w:val="restart"/>
            <w:tcBorders>
              <w:top w:val="nil"/>
              <w:left w:val="single" w:sz="8" w:space="0" w:color="auto"/>
              <w:bottom w:val="single" w:sz="8" w:space="0" w:color="000000"/>
              <w:right w:val="single" w:sz="8" w:space="0" w:color="auto"/>
            </w:tcBorders>
            <w:shd w:val="clear" w:color="auto" w:fill="auto"/>
            <w:vAlign w:val="bottom"/>
            <w:hideMark/>
          </w:tcPr>
          <w:p w14:paraId="1EF7DFC1"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Exception %</w:t>
            </w:r>
          </w:p>
        </w:tc>
      </w:tr>
      <w:tr w:rsidR="00CA6395" w:rsidRPr="00CA6395" w14:paraId="19D0C31A" w14:textId="77777777" w:rsidTr="0020422D">
        <w:trPr>
          <w:trHeight w:val="270"/>
        </w:trPr>
        <w:tc>
          <w:tcPr>
            <w:tcW w:w="1270" w:type="dxa"/>
            <w:vMerge/>
            <w:tcBorders>
              <w:top w:val="single" w:sz="8" w:space="0" w:color="auto"/>
              <w:left w:val="single" w:sz="8" w:space="0" w:color="auto"/>
              <w:bottom w:val="single" w:sz="8" w:space="0" w:color="000000"/>
              <w:right w:val="single" w:sz="8" w:space="0" w:color="auto"/>
            </w:tcBorders>
            <w:vAlign w:val="center"/>
            <w:hideMark/>
          </w:tcPr>
          <w:p w14:paraId="58036DB1" w14:textId="77777777" w:rsidR="00CA6395" w:rsidRPr="00CA6395" w:rsidRDefault="00CA6395" w:rsidP="00CA6395">
            <w:pPr>
              <w:widowControl/>
              <w:autoSpaceDE/>
              <w:autoSpaceDN/>
              <w:adjustRightInd/>
              <w:rPr>
                <w:rFonts w:ascii="Arial" w:hAnsi="Arial" w:cs="Arial"/>
                <w:b/>
                <w:bCs/>
                <w:color w:val="000000"/>
                <w:szCs w:val="20"/>
              </w:rPr>
            </w:pPr>
          </w:p>
        </w:tc>
        <w:tc>
          <w:tcPr>
            <w:tcW w:w="990" w:type="dxa"/>
            <w:tcBorders>
              <w:top w:val="nil"/>
              <w:left w:val="nil"/>
              <w:bottom w:val="single" w:sz="8" w:space="0" w:color="auto"/>
              <w:right w:val="single" w:sz="8" w:space="0" w:color="auto"/>
            </w:tcBorders>
            <w:shd w:val="clear" w:color="auto" w:fill="auto"/>
            <w:vAlign w:val="bottom"/>
            <w:hideMark/>
          </w:tcPr>
          <w:p w14:paraId="1693F76B"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w:t>
            </w:r>
          </w:p>
        </w:tc>
        <w:tc>
          <w:tcPr>
            <w:tcW w:w="1080" w:type="dxa"/>
            <w:vMerge/>
            <w:tcBorders>
              <w:top w:val="nil"/>
              <w:left w:val="single" w:sz="8" w:space="0" w:color="auto"/>
              <w:bottom w:val="single" w:sz="8" w:space="0" w:color="000000"/>
              <w:right w:val="single" w:sz="8" w:space="0" w:color="auto"/>
            </w:tcBorders>
            <w:vAlign w:val="center"/>
            <w:hideMark/>
          </w:tcPr>
          <w:p w14:paraId="45878EB9" w14:textId="77777777" w:rsidR="00CA6395" w:rsidRPr="00CA6395" w:rsidRDefault="00CA6395" w:rsidP="00CA6395">
            <w:pPr>
              <w:widowControl/>
              <w:autoSpaceDE/>
              <w:autoSpaceDN/>
              <w:adjustRightInd/>
              <w:rPr>
                <w:rFonts w:ascii="Arial" w:hAnsi="Arial" w:cs="Arial"/>
                <w:b/>
                <w:bCs/>
                <w:color w:val="000000"/>
                <w:sz w:val="18"/>
                <w:szCs w:val="18"/>
              </w:rPr>
            </w:pPr>
          </w:p>
        </w:tc>
        <w:tc>
          <w:tcPr>
            <w:tcW w:w="900" w:type="dxa"/>
            <w:vMerge/>
            <w:tcBorders>
              <w:top w:val="nil"/>
              <w:left w:val="single" w:sz="8" w:space="0" w:color="auto"/>
              <w:bottom w:val="single" w:sz="8" w:space="0" w:color="000000"/>
              <w:right w:val="single" w:sz="8" w:space="0" w:color="auto"/>
            </w:tcBorders>
            <w:vAlign w:val="center"/>
            <w:hideMark/>
          </w:tcPr>
          <w:p w14:paraId="7C7B3AA7" w14:textId="77777777" w:rsidR="00CA6395" w:rsidRPr="00CA6395" w:rsidRDefault="00CA6395" w:rsidP="00CA6395">
            <w:pPr>
              <w:widowControl/>
              <w:autoSpaceDE/>
              <w:autoSpaceDN/>
              <w:adjustRightInd/>
              <w:rPr>
                <w:rFonts w:ascii="Arial" w:hAnsi="Arial" w:cs="Arial"/>
                <w:b/>
                <w:bCs/>
                <w:color w:val="000000"/>
                <w:sz w:val="18"/>
                <w:szCs w:val="18"/>
              </w:rPr>
            </w:pPr>
          </w:p>
        </w:tc>
        <w:tc>
          <w:tcPr>
            <w:tcW w:w="1440" w:type="dxa"/>
            <w:tcBorders>
              <w:top w:val="nil"/>
              <w:left w:val="nil"/>
              <w:bottom w:val="single" w:sz="8" w:space="0" w:color="auto"/>
              <w:right w:val="single" w:sz="8" w:space="0" w:color="auto"/>
            </w:tcBorders>
            <w:shd w:val="clear" w:color="auto" w:fill="auto"/>
            <w:vAlign w:val="bottom"/>
            <w:hideMark/>
          </w:tcPr>
          <w:p w14:paraId="1E8604A4" w14:textId="77777777" w:rsidR="00CA6395" w:rsidRPr="00CA6395" w:rsidRDefault="00CA6395" w:rsidP="00CA6395">
            <w:pPr>
              <w:widowControl/>
              <w:autoSpaceDE/>
              <w:autoSpaceDN/>
              <w:adjustRightInd/>
              <w:jc w:val="both"/>
              <w:rPr>
                <w:rFonts w:ascii="Arial" w:hAnsi="Arial" w:cs="Arial"/>
                <w:b/>
                <w:bCs/>
                <w:color w:val="000000"/>
                <w:sz w:val="18"/>
                <w:szCs w:val="18"/>
              </w:rPr>
            </w:pPr>
            <w:r w:rsidRPr="00CA6395">
              <w:rPr>
                <w:rFonts w:ascii="Arial" w:hAnsi="Arial" w:cs="Arial"/>
                <w:b/>
                <w:bCs/>
                <w:color w:val="000000"/>
                <w:sz w:val="18"/>
                <w:szCs w:val="18"/>
              </w:rPr>
              <w:t>$</w:t>
            </w:r>
          </w:p>
        </w:tc>
        <w:tc>
          <w:tcPr>
            <w:tcW w:w="1260" w:type="dxa"/>
            <w:vMerge/>
            <w:tcBorders>
              <w:top w:val="nil"/>
              <w:left w:val="single" w:sz="8" w:space="0" w:color="auto"/>
              <w:bottom w:val="single" w:sz="8" w:space="0" w:color="000000"/>
              <w:right w:val="single" w:sz="8" w:space="0" w:color="auto"/>
            </w:tcBorders>
            <w:vAlign w:val="center"/>
            <w:hideMark/>
          </w:tcPr>
          <w:p w14:paraId="166CD7AE" w14:textId="77777777" w:rsidR="00CA6395" w:rsidRPr="00CA6395" w:rsidRDefault="00CA6395" w:rsidP="00CA6395">
            <w:pPr>
              <w:widowControl/>
              <w:autoSpaceDE/>
              <w:autoSpaceDN/>
              <w:adjustRightInd/>
              <w:rPr>
                <w:rFonts w:ascii="Arial" w:hAnsi="Arial" w:cs="Arial"/>
                <w:b/>
                <w:bCs/>
                <w:color w:val="00000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689AE85A" w14:textId="77777777" w:rsidR="00CA6395" w:rsidRPr="00CA6395" w:rsidRDefault="00CA6395" w:rsidP="00CA6395">
            <w:pPr>
              <w:widowControl/>
              <w:autoSpaceDE/>
              <w:autoSpaceDN/>
              <w:adjustRightInd/>
              <w:rPr>
                <w:rFonts w:ascii="Arial" w:hAnsi="Arial" w:cs="Arial"/>
                <w:b/>
                <w:bCs/>
                <w:color w:val="000000"/>
                <w:sz w:val="18"/>
                <w:szCs w:val="18"/>
              </w:rPr>
            </w:pPr>
          </w:p>
        </w:tc>
      </w:tr>
      <w:tr w:rsidR="00CA6395" w:rsidRPr="00CA6395" w14:paraId="1E252093" w14:textId="77777777" w:rsidTr="0020422D">
        <w:trPr>
          <w:trHeight w:val="367"/>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78D98054"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Block Grant</w:t>
            </w:r>
          </w:p>
        </w:tc>
        <w:tc>
          <w:tcPr>
            <w:tcW w:w="990" w:type="dxa"/>
            <w:tcBorders>
              <w:top w:val="nil"/>
              <w:left w:val="nil"/>
              <w:bottom w:val="single" w:sz="8" w:space="0" w:color="auto"/>
              <w:right w:val="single" w:sz="8" w:space="0" w:color="auto"/>
            </w:tcBorders>
            <w:shd w:val="clear" w:color="auto" w:fill="auto"/>
            <w:vAlign w:val="bottom"/>
            <w:hideMark/>
          </w:tcPr>
          <w:p w14:paraId="4B1D0615"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7,396</w:t>
            </w:r>
          </w:p>
        </w:tc>
        <w:tc>
          <w:tcPr>
            <w:tcW w:w="1080" w:type="dxa"/>
            <w:tcBorders>
              <w:top w:val="nil"/>
              <w:left w:val="nil"/>
              <w:bottom w:val="single" w:sz="8" w:space="0" w:color="auto"/>
              <w:right w:val="single" w:sz="8" w:space="0" w:color="auto"/>
            </w:tcBorders>
            <w:shd w:val="clear" w:color="auto" w:fill="auto"/>
            <w:vAlign w:val="bottom"/>
            <w:hideMark/>
          </w:tcPr>
          <w:p w14:paraId="337F3F4D" w14:textId="77777777" w:rsidR="00CA6395" w:rsidRPr="00CA6395" w:rsidRDefault="00051150" w:rsidP="00CA6395">
            <w:pPr>
              <w:widowControl/>
              <w:autoSpaceDE/>
              <w:autoSpaceDN/>
              <w:adjustRightInd/>
              <w:jc w:val="both"/>
              <w:rPr>
                <w:rFonts w:ascii="Arial" w:hAnsi="Arial" w:cs="Arial"/>
                <w:color w:val="000000"/>
                <w:szCs w:val="20"/>
              </w:rPr>
            </w:pPr>
            <w:r>
              <w:rPr>
                <w:rFonts w:ascii="Arial" w:hAnsi="Arial" w:cs="Arial"/>
                <w:color w:val="000000"/>
                <w:szCs w:val="20"/>
              </w:rPr>
              <w:t>491</w:t>
            </w:r>
          </w:p>
        </w:tc>
        <w:tc>
          <w:tcPr>
            <w:tcW w:w="900" w:type="dxa"/>
            <w:tcBorders>
              <w:top w:val="nil"/>
              <w:left w:val="nil"/>
              <w:bottom w:val="single" w:sz="8" w:space="0" w:color="auto"/>
              <w:right w:val="single" w:sz="8" w:space="0" w:color="auto"/>
            </w:tcBorders>
            <w:shd w:val="clear" w:color="auto" w:fill="auto"/>
            <w:vAlign w:val="bottom"/>
            <w:hideMark/>
          </w:tcPr>
          <w:p w14:paraId="33AC477D" w14:textId="77777777" w:rsidR="00CA6395" w:rsidRPr="00CA6395" w:rsidRDefault="00051150" w:rsidP="009C222C">
            <w:pPr>
              <w:widowControl/>
              <w:autoSpaceDE/>
              <w:autoSpaceDN/>
              <w:adjustRightInd/>
              <w:jc w:val="both"/>
              <w:rPr>
                <w:rFonts w:ascii="Arial" w:hAnsi="Arial" w:cs="Arial"/>
                <w:color w:val="000000"/>
                <w:szCs w:val="20"/>
              </w:rPr>
            </w:pPr>
            <w:r>
              <w:rPr>
                <w:rFonts w:ascii="Arial" w:hAnsi="Arial" w:cs="Arial"/>
                <w:color w:val="000000"/>
                <w:szCs w:val="20"/>
              </w:rPr>
              <w:t>6.6</w:t>
            </w:r>
            <w:r w:rsidR="00CA6395" w:rsidRPr="00CA6395">
              <w:rPr>
                <w:rFonts w:ascii="Arial" w:hAnsi="Arial" w:cs="Arial"/>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733F4A11"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 xml:space="preserve">     </w:t>
            </w:r>
            <w:r w:rsidR="00501535">
              <w:rPr>
                <w:rFonts w:ascii="Arial" w:hAnsi="Arial" w:cs="Arial"/>
                <w:color w:val="000000"/>
                <w:szCs w:val="20"/>
              </w:rPr>
              <w:t>$</w:t>
            </w:r>
            <w:r w:rsidR="002E0171">
              <w:rPr>
                <w:rFonts w:ascii="Arial" w:hAnsi="Arial" w:cs="Arial"/>
                <w:color w:val="000000"/>
                <w:szCs w:val="20"/>
              </w:rPr>
              <w:t>127</w:t>
            </w:r>
            <w:r w:rsidRPr="00CA6395">
              <w:rPr>
                <w:rFonts w:ascii="Arial" w:hAnsi="Arial" w:cs="Arial"/>
                <w:color w:val="000000"/>
                <w:szCs w:val="20"/>
              </w:rPr>
              <w:t>,</w:t>
            </w:r>
            <w:r w:rsidR="002E0171">
              <w:rPr>
                <w:rFonts w:ascii="Arial" w:hAnsi="Arial" w:cs="Arial"/>
                <w:color w:val="000000"/>
                <w:szCs w:val="20"/>
              </w:rPr>
              <w:t>615</w:t>
            </w:r>
            <w:r w:rsidRPr="00CA6395">
              <w:rPr>
                <w:rFonts w:ascii="Arial" w:hAnsi="Arial" w:cs="Arial"/>
                <w:color w:val="000000"/>
                <w:szCs w:val="20"/>
              </w:rPr>
              <w:t>.</w:t>
            </w:r>
            <w:r w:rsidR="002E0171">
              <w:rPr>
                <w:rFonts w:ascii="Arial" w:hAnsi="Arial" w:cs="Arial"/>
                <w:color w:val="000000"/>
                <w:szCs w:val="20"/>
              </w:rPr>
              <w:t>61</w:t>
            </w:r>
            <w:r w:rsidRPr="00CA6395">
              <w:rPr>
                <w:rFonts w:ascii="Arial" w:hAnsi="Arial" w:cs="Arial"/>
                <w:color w:val="000000"/>
                <w:szCs w:val="20"/>
              </w:rPr>
              <w:t xml:space="preserve"> </w:t>
            </w:r>
          </w:p>
        </w:tc>
        <w:tc>
          <w:tcPr>
            <w:tcW w:w="1260" w:type="dxa"/>
            <w:tcBorders>
              <w:top w:val="nil"/>
              <w:left w:val="nil"/>
              <w:bottom w:val="single" w:sz="8" w:space="0" w:color="auto"/>
              <w:right w:val="single" w:sz="8" w:space="0" w:color="auto"/>
            </w:tcBorders>
            <w:shd w:val="clear" w:color="auto" w:fill="auto"/>
            <w:vAlign w:val="bottom"/>
            <w:hideMark/>
          </w:tcPr>
          <w:p w14:paraId="5E096F33"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w:t>
            </w:r>
            <w:r w:rsidR="002E0171">
              <w:rPr>
                <w:rFonts w:ascii="Arial" w:hAnsi="Arial" w:cs="Arial"/>
                <w:color w:val="000000"/>
                <w:szCs w:val="20"/>
              </w:rPr>
              <w:t>5</w:t>
            </w:r>
            <w:r w:rsidRPr="00CA6395">
              <w:rPr>
                <w:rFonts w:ascii="Arial" w:hAnsi="Arial" w:cs="Arial"/>
                <w:color w:val="000000"/>
                <w:szCs w:val="20"/>
              </w:rPr>
              <w:t>,</w:t>
            </w:r>
            <w:r w:rsidR="002E0171">
              <w:rPr>
                <w:rFonts w:ascii="Arial" w:hAnsi="Arial" w:cs="Arial"/>
                <w:color w:val="000000"/>
                <w:szCs w:val="20"/>
              </w:rPr>
              <w:t>515</w:t>
            </w:r>
            <w:r w:rsidRPr="00CA6395">
              <w:rPr>
                <w:rFonts w:ascii="Arial" w:hAnsi="Arial" w:cs="Arial"/>
                <w:color w:val="000000"/>
                <w:szCs w:val="20"/>
              </w:rPr>
              <w:t>.</w:t>
            </w:r>
            <w:r w:rsidR="002E0171">
              <w:rPr>
                <w:rFonts w:ascii="Arial" w:hAnsi="Arial" w:cs="Arial"/>
                <w:color w:val="000000"/>
                <w:szCs w:val="20"/>
              </w:rPr>
              <w:t>69</w:t>
            </w:r>
            <w:r w:rsidRPr="00CA6395">
              <w:rPr>
                <w:rFonts w:ascii="Arial" w:hAnsi="Arial" w:cs="Arial"/>
                <w:color w:val="000000"/>
                <w:szCs w:val="20"/>
              </w:rPr>
              <w:t xml:space="preserve"> </w:t>
            </w:r>
          </w:p>
        </w:tc>
        <w:tc>
          <w:tcPr>
            <w:tcW w:w="1080" w:type="dxa"/>
            <w:tcBorders>
              <w:top w:val="nil"/>
              <w:left w:val="nil"/>
              <w:bottom w:val="single" w:sz="8" w:space="0" w:color="auto"/>
              <w:right w:val="single" w:sz="8" w:space="0" w:color="auto"/>
            </w:tcBorders>
            <w:shd w:val="clear" w:color="auto" w:fill="auto"/>
            <w:vAlign w:val="bottom"/>
            <w:hideMark/>
          </w:tcPr>
          <w:p w14:paraId="2AFBEFA4" w14:textId="77777777" w:rsidR="00CA6395" w:rsidRPr="00CA6395" w:rsidRDefault="002E0171" w:rsidP="002E0171">
            <w:pPr>
              <w:widowControl/>
              <w:autoSpaceDE/>
              <w:autoSpaceDN/>
              <w:adjustRightInd/>
              <w:jc w:val="both"/>
              <w:rPr>
                <w:rFonts w:ascii="Arial" w:hAnsi="Arial" w:cs="Arial"/>
                <w:color w:val="000000"/>
                <w:szCs w:val="20"/>
              </w:rPr>
            </w:pPr>
            <w:r>
              <w:rPr>
                <w:rFonts w:ascii="Arial" w:hAnsi="Arial" w:cs="Arial"/>
                <w:color w:val="000000"/>
                <w:szCs w:val="20"/>
              </w:rPr>
              <w:t>4</w:t>
            </w:r>
            <w:r w:rsidR="00CA6395" w:rsidRPr="00CA6395">
              <w:rPr>
                <w:rFonts w:ascii="Arial" w:hAnsi="Arial" w:cs="Arial"/>
                <w:color w:val="000000"/>
                <w:szCs w:val="20"/>
              </w:rPr>
              <w:t>.</w:t>
            </w:r>
            <w:r>
              <w:rPr>
                <w:rFonts w:ascii="Arial" w:hAnsi="Arial" w:cs="Arial"/>
                <w:color w:val="000000"/>
                <w:szCs w:val="20"/>
              </w:rPr>
              <w:t>3</w:t>
            </w:r>
            <w:r w:rsidR="00CA6395" w:rsidRPr="00CA6395">
              <w:rPr>
                <w:rFonts w:ascii="Arial" w:hAnsi="Arial" w:cs="Arial"/>
                <w:color w:val="000000"/>
                <w:szCs w:val="20"/>
              </w:rPr>
              <w:t>%</w:t>
            </w:r>
          </w:p>
        </w:tc>
      </w:tr>
      <w:tr w:rsidR="00CA6395" w:rsidRPr="00CA6395" w14:paraId="39CC0FA4" w14:textId="77777777" w:rsidTr="0020422D">
        <w:trPr>
          <w:trHeight w:val="780"/>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115F7182"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Medicaid Healthy MI WSS</w:t>
            </w:r>
          </w:p>
        </w:tc>
        <w:tc>
          <w:tcPr>
            <w:tcW w:w="990" w:type="dxa"/>
            <w:tcBorders>
              <w:top w:val="nil"/>
              <w:left w:val="nil"/>
              <w:bottom w:val="single" w:sz="8" w:space="0" w:color="auto"/>
              <w:right w:val="single" w:sz="8" w:space="0" w:color="auto"/>
            </w:tcBorders>
            <w:shd w:val="clear" w:color="auto" w:fill="auto"/>
            <w:vAlign w:val="bottom"/>
            <w:hideMark/>
          </w:tcPr>
          <w:p w14:paraId="1592545B"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50</w:t>
            </w:r>
          </w:p>
        </w:tc>
        <w:tc>
          <w:tcPr>
            <w:tcW w:w="1080" w:type="dxa"/>
            <w:tcBorders>
              <w:top w:val="nil"/>
              <w:left w:val="nil"/>
              <w:bottom w:val="single" w:sz="8" w:space="0" w:color="auto"/>
              <w:right w:val="single" w:sz="8" w:space="0" w:color="auto"/>
            </w:tcBorders>
            <w:shd w:val="clear" w:color="auto" w:fill="auto"/>
            <w:vAlign w:val="bottom"/>
            <w:hideMark/>
          </w:tcPr>
          <w:p w14:paraId="29BAEF84" w14:textId="77777777" w:rsidR="00CA6395" w:rsidRPr="00CA6395" w:rsidRDefault="00051150" w:rsidP="00CA6395">
            <w:pPr>
              <w:widowControl/>
              <w:autoSpaceDE/>
              <w:autoSpaceDN/>
              <w:adjustRightInd/>
              <w:jc w:val="both"/>
              <w:rPr>
                <w:rFonts w:ascii="Arial" w:hAnsi="Arial" w:cs="Arial"/>
                <w:color w:val="000000"/>
                <w:szCs w:val="20"/>
              </w:rPr>
            </w:pPr>
            <w:r>
              <w:rPr>
                <w:rFonts w:ascii="Arial" w:hAnsi="Arial" w:cs="Arial"/>
                <w:color w:val="000000"/>
                <w:szCs w:val="20"/>
              </w:rPr>
              <w:t>2</w:t>
            </w:r>
          </w:p>
        </w:tc>
        <w:tc>
          <w:tcPr>
            <w:tcW w:w="900" w:type="dxa"/>
            <w:tcBorders>
              <w:top w:val="nil"/>
              <w:left w:val="nil"/>
              <w:bottom w:val="single" w:sz="8" w:space="0" w:color="auto"/>
              <w:right w:val="single" w:sz="8" w:space="0" w:color="auto"/>
            </w:tcBorders>
            <w:shd w:val="clear" w:color="auto" w:fill="auto"/>
            <w:vAlign w:val="bottom"/>
            <w:hideMark/>
          </w:tcPr>
          <w:p w14:paraId="0383673C" w14:textId="77777777" w:rsidR="00CA6395" w:rsidRPr="00CA6395" w:rsidRDefault="00051150" w:rsidP="009C222C">
            <w:pPr>
              <w:widowControl/>
              <w:autoSpaceDE/>
              <w:autoSpaceDN/>
              <w:adjustRightInd/>
              <w:jc w:val="both"/>
              <w:rPr>
                <w:rFonts w:ascii="Arial" w:hAnsi="Arial" w:cs="Arial"/>
                <w:color w:val="000000"/>
                <w:szCs w:val="20"/>
              </w:rPr>
            </w:pPr>
            <w:r>
              <w:rPr>
                <w:rFonts w:ascii="Arial" w:hAnsi="Arial" w:cs="Arial"/>
                <w:color w:val="000000"/>
                <w:szCs w:val="20"/>
              </w:rPr>
              <w:t>4</w:t>
            </w:r>
            <w:r w:rsidR="00CA6395" w:rsidRPr="00CA6395">
              <w:rPr>
                <w:rFonts w:ascii="Arial" w:hAnsi="Arial" w:cs="Arial"/>
                <w:color w:val="000000"/>
                <w:szCs w:val="20"/>
              </w:rPr>
              <w:t>.0%</w:t>
            </w:r>
          </w:p>
        </w:tc>
        <w:tc>
          <w:tcPr>
            <w:tcW w:w="1440" w:type="dxa"/>
            <w:tcBorders>
              <w:top w:val="nil"/>
              <w:left w:val="nil"/>
              <w:bottom w:val="single" w:sz="8" w:space="0" w:color="auto"/>
              <w:right w:val="single" w:sz="8" w:space="0" w:color="auto"/>
            </w:tcBorders>
            <w:shd w:val="clear" w:color="auto" w:fill="auto"/>
            <w:vAlign w:val="bottom"/>
            <w:hideMark/>
          </w:tcPr>
          <w:p w14:paraId="631C18D3" w14:textId="77777777" w:rsidR="00CA6395" w:rsidRPr="00CA6395" w:rsidRDefault="00501535" w:rsidP="002E0171">
            <w:pPr>
              <w:widowControl/>
              <w:autoSpaceDE/>
              <w:autoSpaceDN/>
              <w:adjustRightInd/>
              <w:jc w:val="both"/>
              <w:rPr>
                <w:rFonts w:ascii="Arial" w:hAnsi="Arial" w:cs="Arial"/>
                <w:color w:val="000000"/>
                <w:szCs w:val="20"/>
              </w:rPr>
            </w:pPr>
            <w:r>
              <w:rPr>
                <w:rFonts w:ascii="Arial" w:hAnsi="Arial" w:cs="Arial"/>
                <w:color w:val="000000"/>
                <w:szCs w:val="20"/>
              </w:rPr>
              <w:t>$</w:t>
            </w:r>
            <w:r w:rsidR="00CA6395" w:rsidRPr="00CA6395">
              <w:rPr>
                <w:rFonts w:ascii="Arial" w:hAnsi="Arial" w:cs="Arial"/>
                <w:color w:val="000000"/>
                <w:szCs w:val="20"/>
              </w:rPr>
              <w:t>7,</w:t>
            </w:r>
            <w:r w:rsidR="002E0171">
              <w:rPr>
                <w:rFonts w:ascii="Arial" w:hAnsi="Arial" w:cs="Arial"/>
                <w:color w:val="000000"/>
                <w:szCs w:val="20"/>
              </w:rPr>
              <w:t>630</w:t>
            </w:r>
            <w:r w:rsidR="00CA6395" w:rsidRPr="00CA6395">
              <w:rPr>
                <w:rFonts w:ascii="Arial" w:hAnsi="Arial" w:cs="Arial"/>
                <w:color w:val="000000"/>
                <w:szCs w:val="20"/>
              </w:rPr>
              <w:t xml:space="preserve">.00 </w:t>
            </w:r>
          </w:p>
        </w:tc>
        <w:tc>
          <w:tcPr>
            <w:tcW w:w="1260" w:type="dxa"/>
            <w:tcBorders>
              <w:top w:val="nil"/>
              <w:left w:val="nil"/>
              <w:bottom w:val="single" w:sz="8" w:space="0" w:color="auto"/>
              <w:right w:val="single" w:sz="8" w:space="0" w:color="auto"/>
            </w:tcBorders>
            <w:shd w:val="clear" w:color="auto" w:fill="auto"/>
            <w:vAlign w:val="bottom"/>
            <w:hideMark/>
          </w:tcPr>
          <w:p w14:paraId="47F1410D"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w:t>
            </w:r>
            <w:r w:rsidR="002E0171">
              <w:rPr>
                <w:rFonts w:ascii="Arial" w:hAnsi="Arial" w:cs="Arial"/>
                <w:color w:val="000000"/>
                <w:szCs w:val="20"/>
              </w:rPr>
              <w:t>2,574</w:t>
            </w:r>
            <w:r w:rsidRPr="00CA6395">
              <w:rPr>
                <w:rFonts w:ascii="Arial" w:hAnsi="Arial" w:cs="Arial"/>
                <w:color w:val="000000"/>
                <w:szCs w:val="20"/>
              </w:rPr>
              <w:t xml:space="preserve">.00 </w:t>
            </w:r>
          </w:p>
        </w:tc>
        <w:tc>
          <w:tcPr>
            <w:tcW w:w="1080" w:type="dxa"/>
            <w:tcBorders>
              <w:top w:val="nil"/>
              <w:left w:val="nil"/>
              <w:bottom w:val="single" w:sz="8" w:space="0" w:color="auto"/>
              <w:right w:val="single" w:sz="8" w:space="0" w:color="auto"/>
            </w:tcBorders>
            <w:shd w:val="clear" w:color="auto" w:fill="auto"/>
            <w:vAlign w:val="bottom"/>
            <w:hideMark/>
          </w:tcPr>
          <w:p w14:paraId="0D5966DE" w14:textId="77777777" w:rsidR="00CA6395" w:rsidRPr="00CA6395" w:rsidRDefault="002E0171" w:rsidP="002E0171">
            <w:pPr>
              <w:widowControl/>
              <w:autoSpaceDE/>
              <w:autoSpaceDN/>
              <w:adjustRightInd/>
              <w:jc w:val="both"/>
              <w:rPr>
                <w:rFonts w:ascii="Arial" w:hAnsi="Arial" w:cs="Arial"/>
                <w:color w:val="000000"/>
                <w:szCs w:val="20"/>
              </w:rPr>
            </w:pPr>
            <w:r>
              <w:rPr>
                <w:rFonts w:ascii="Arial" w:hAnsi="Arial" w:cs="Arial"/>
                <w:color w:val="000000"/>
                <w:szCs w:val="20"/>
              </w:rPr>
              <w:t>33</w:t>
            </w:r>
            <w:r w:rsidR="00CA6395" w:rsidRPr="00CA6395">
              <w:rPr>
                <w:rFonts w:ascii="Arial" w:hAnsi="Arial" w:cs="Arial"/>
                <w:color w:val="000000"/>
                <w:szCs w:val="20"/>
              </w:rPr>
              <w:t>.</w:t>
            </w:r>
            <w:r>
              <w:rPr>
                <w:rFonts w:ascii="Arial" w:hAnsi="Arial" w:cs="Arial"/>
                <w:color w:val="000000"/>
                <w:szCs w:val="20"/>
              </w:rPr>
              <w:t>7</w:t>
            </w:r>
            <w:r w:rsidR="00CA6395" w:rsidRPr="00CA6395">
              <w:rPr>
                <w:rFonts w:ascii="Arial" w:hAnsi="Arial" w:cs="Arial"/>
                <w:color w:val="000000"/>
                <w:szCs w:val="20"/>
              </w:rPr>
              <w:t>%</w:t>
            </w:r>
          </w:p>
        </w:tc>
      </w:tr>
      <w:tr w:rsidR="00CA6395" w:rsidRPr="00CA6395" w14:paraId="03BB9EE1" w14:textId="77777777" w:rsidTr="0020422D">
        <w:trPr>
          <w:trHeight w:val="736"/>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6480DADF"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Medicaid - State Plan WSS</w:t>
            </w:r>
          </w:p>
        </w:tc>
        <w:tc>
          <w:tcPr>
            <w:tcW w:w="990" w:type="dxa"/>
            <w:tcBorders>
              <w:top w:val="nil"/>
              <w:left w:val="nil"/>
              <w:bottom w:val="single" w:sz="8" w:space="0" w:color="auto"/>
              <w:right w:val="single" w:sz="8" w:space="0" w:color="auto"/>
            </w:tcBorders>
            <w:shd w:val="clear" w:color="auto" w:fill="auto"/>
            <w:vAlign w:val="bottom"/>
            <w:hideMark/>
          </w:tcPr>
          <w:p w14:paraId="3E59841D"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62</w:t>
            </w:r>
          </w:p>
        </w:tc>
        <w:tc>
          <w:tcPr>
            <w:tcW w:w="1080" w:type="dxa"/>
            <w:tcBorders>
              <w:top w:val="nil"/>
              <w:left w:val="nil"/>
              <w:bottom w:val="single" w:sz="8" w:space="0" w:color="auto"/>
              <w:right w:val="single" w:sz="8" w:space="0" w:color="auto"/>
            </w:tcBorders>
            <w:shd w:val="clear" w:color="auto" w:fill="auto"/>
            <w:vAlign w:val="bottom"/>
            <w:hideMark/>
          </w:tcPr>
          <w:p w14:paraId="0B2E23FB"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1</w:t>
            </w:r>
          </w:p>
        </w:tc>
        <w:tc>
          <w:tcPr>
            <w:tcW w:w="900" w:type="dxa"/>
            <w:tcBorders>
              <w:top w:val="nil"/>
              <w:left w:val="nil"/>
              <w:bottom w:val="single" w:sz="8" w:space="0" w:color="auto"/>
              <w:right w:val="single" w:sz="8" w:space="0" w:color="auto"/>
            </w:tcBorders>
            <w:shd w:val="clear" w:color="auto" w:fill="auto"/>
            <w:vAlign w:val="bottom"/>
            <w:hideMark/>
          </w:tcPr>
          <w:p w14:paraId="042706B0" w14:textId="77777777" w:rsidR="00CA6395" w:rsidRPr="00CA6395" w:rsidRDefault="00CA6395" w:rsidP="00051150">
            <w:pPr>
              <w:widowControl/>
              <w:autoSpaceDE/>
              <w:autoSpaceDN/>
              <w:adjustRightInd/>
              <w:jc w:val="both"/>
              <w:rPr>
                <w:rFonts w:ascii="Arial" w:hAnsi="Arial" w:cs="Arial"/>
                <w:color w:val="000000"/>
                <w:szCs w:val="20"/>
              </w:rPr>
            </w:pPr>
            <w:r w:rsidRPr="00CA6395">
              <w:rPr>
                <w:rFonts w:ascii="Arial" w:hAnsi="Arial" w:cs="Arial"/>
                <w:color w:val="000000"/>
                <w:szCs w:val="20"/>
              </w:rPr>
              <w:t>1.</w:t>
            </w:r>
            <w:r w:rsidR="00051150">
              <w:rPr>
                <w:rFonts w:ascii="Arial" w:hAnsi="Arial" w:cs="Arial"/>
                <w:color w:val="000000"/>
                <w:szCs w:val="20"/>
              </w:rPr>
              <w:t>6</w:t>
            </w:r>
            <w:r w:rsidRPr="00CA6395">
              <w:rPr>
                <w:rFonts w:ascii="Arial" w:hAnsi="Arial" w:cs="Arial"/>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683851BF" w14:textId="77777777" w:rsidR="00CA6395" w:rsidRPr="00CA6395" w:rsidRDefault="00501535" w:rsidP="002E0171">
            <w:pPr>
              <w:widowControl/>
              <w:autoSpaceDE/>
              <w:autoSpaceDN/>
              <w:adjustRightInd/>
              <w:jc w:val="both"/>
              <w:rPr>
                <w:rFonts w:ascii="Arial" w:hAnsi="Arial" w:cs="Arial"/>
                <w:color w:val="000000"/>
                <w:szCs w:val="20"/>
              </w:rPr>
            </w:pPr>
            <w:r>
              <w:rPr>
                <w:rFonts w:ascii="Arial" w:hAnsi="Arial" w:cs="Arial"/>
                <w:color w:val="000000"/>
                <w:szCs w:val="20"/>
              </w:rPr>
              <w:t>$</w:t>
            </w:r>
            <w:r w:rsidR="00CA6395" w:rsidRPr="00CA6395">
              <w:rPr>
                <w:rFonts w:ascii="Arial" w:hAnsi="Arial" w:cs="Arial"/>
                <w:color w:val="000000"/>
                <w:szCs w:val="20"/>
              </w:rPr>
              <w:t>9,</w:t>
            </w:r>
            <w:r w:rsidR="002E0171">
              <w:rPr>
                <w:rFonts w:ascii="Arial" w:hAnsi="Arial" w:cs="Arial"/>
                <w:color w:val="000000"/>
                <w:szCs w:val="20"/>
              </w:rPr>
              <w:t>586</w:t>
            </w:r>
            <w:r w:rsidR="00CA6395" w:rsidRPr="00CA6395">
              <w:rPr>
                <w:rFonts w:ascii="Arial" w:hAnsi="Arial" w:cs="Arial"/>
                <w:color w:val="000000"/>
                <w:szCs w:val="20"/>
              </w:rPr>
              <w:t xml:space="preserve">.00 </w:t>
            </w:r>
          </w:p>
        </w:tc>
        <w:tc>
          <w:tcPr>
            <w:tcW w:w="1260" w:type="dxa"/>
            <w:tcBorders>
              <w:top w:val="nil"/>
              <w:left w:val="nil"/>
              <w:bottom w:val="single" w:sz="8" w:space="0" w:color="auto"/>
              <w:right w:val="single" w:sz="8" w:space="0" w:color="auto"/>
            </w:tcBorders>
            <w:shd w:val="clear" w:color="auto" w:fill="auto"/>
            <w:vAlign w:val="bottom"/>
            <w:hideMark/>
          </w:tcPr>
          <w:p w14:paraId="53A4F4FC"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w:t>
            </w:r>
            <w:r w:rsidR="002E0171">
              <w:rPr>
                <w:rFonts w:ascii="Arial" w:hAnsi="Arial" w:cs="Arial"/>
                <w:color w:val="000000"/>
                <w:szCs w:val="20"/>
              </w:rPr>
              <w:t>783</w:t>
            </w:r>
            <w:r w:rsidRPr="00CA6395">
              <w:rPr>
                <w:rFonts w:ascii="Arial" w:hAnsi="Arial" w:cs="Arial"/>
                <w:color w:val="000000"/>
                <w:szCs w:val="20"/>
              </w:rPr>
              <w:t xml:space="preserve">.00 </w:t>
            </w:r>
          </w:p>
        </w:tc>
        <w:tc>
          <w:tcPr>
            <w:tcW w:w="1080" w:type="dxa"/>
            <w:tcBorders>
              <w:top w:val="nil"/>
              <w:left w:val="nil"/>
              <w:bottom w:val="single" w:sz="8" w:space="0" w:color="auto"/>
              <w:right w:val="single" w:sz="8" w:space="0" w:color="auto"/>
            </w:tcBorders>
            <w:shd w:val="clear" w:color="auto" w:fill="auto"/>
            <w:vAlign w:val="bottom"/>
            <w:hideMark/>
          </w:tcPr>
          <w:p w14:paraId="7A575743" w14:textId="77777777" w:rsidR="00CA6395" w:rsidRPr="00CA6395" w:rsidRDefault="002E0171" w:rsidP="002E0171">
            <w:pPr>
              <w:widowControl/>
              <w:autoSpaceDE/>
              <w:autoSpaceDN/>
              <w:adjustRightInd/>
              <w:jc w:val="both"/>
              <w:rPr>
                <w:rFonts w:ascii="Arial" w:hAnsi="Arial" w:cs="Arial"/>
                <w:color w:val="000000"/>
                <w:szCs w:val="20"/>
              </w:rPr>
            </w:pPr>
            <w:r>
              <w:rPr>
                <w:rFonts w:ascii="Arial" w:hAnsi="Arial" w:cs="Arial"/>
                <w:color w:val="000000"/>
                <w:szCs w:val="20"/>
              </w:rPr>
              <w:t>7</w:t>
            </w:r>
            <w:r w:rsidR="00CA6395" w:rsidRPr="00CA6395">
              <w:rPr>
                <w:rFonts w:ascii="Arial" w:hAnsi="Arial" w:cs="Arial"/>
                <w:color w:val="000000"/>
                <w:szCs w:val="20"/>
              </w:rPr>
              <w:t>.</w:t>
            </w:r>
            <w:r>
              <w:rPr>
                <w:rFonts w:ascii="Arial" w:hAnsi="Arial" w:cs="Arial"/>
                <w:color w:val="000000"/>
                <w:szCs w:val="20"/>
              </w:rPr>
              <w:t>7</w:t>
            </w:r>
            <w:r w:rsidR="00CA6395" w:rsidRPr="00CA6395">
              <w:rPr>
                <w:rFonts w:ascii="Arial" w:hAnsi="Arial" w:cs="Arial"/>
                <w:color w:val="000000"/>
                <w:szCs w:val="20"/>
              </w:rPr>
              <w:t>%</w:t>
            </w:r>
          </w:p>
        </w:tc>
      </w:tr>
      <w:tr w:rsidR="00CA6395" w:rsidRPr="00CA6395" w14:paraId="1AE19EAF" w14:textId="77777777" w:rsidTr="0020422D">
        <w:trPr>
          <w:trHeight w:val="520"/>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4FCAC2D4"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Medicaid - State Plan</w:t>
            </w:r>
          </w:p>
        </w:tc>
        <w:tc>
          <w:tcPr>
            <w:tcW w:w="990" w:type="dxa"/>
            <w:tcBorders>
              <w:top w:val="nil"/>
              <w:left w:val="nil"/>
              <w:bottom w:val="single" w:sz="8" w:space="0" w:color="auto"/>
              <w:right w:val="single" w:sz="8" w:space="0" w:color="auto"/>
            </w:tcBorders>
            <w:shd w:val="clear" w:color="auto" w:fill="auto"/>
            <w:vAlign w:val="bottom"/>
            <w:hideMark/>
          </w:tcPr>
          <w:p w14:paraId="30A1157C"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11,876</w:t>
            </w:r>
          </w:p>
        </w:tc>
        <w:tc>
          <w:tcPr>
            <w:tcW w:w="1080" w:type="dxa"/>
            <w:tcBorders>
              <w:top w:val="nil"/>
              <w:left w:val="nil"/>
              <w:bottom w:val="single" w:sz="8" w:space="0" w:color="auto"/>
              <w:right w:val="single" w:sz="8" w:space="0" w:color="auto"/>
            </w:tcBorders>
            <w:shd w:val="clear" w:color="auto" w:fill="auto"/>
            <w:vAlign w:val="bottom"/>
            <w:hideMark/>
          </w:tcPr>
          <w:p w14:paraId="2EC2010D" w14:textId="77777777" w:rsidR="00CA6395" w:rsidRPr="00CA6395" w:rsidRDefault="00051150" w:rsidP="00CA6395">
            <w:pPr>
              <w:widowControl/>
              <w:autoSpaceDE/>
              <w:autoSpaceDN/>
              <w:adjustRightInd/>
              <w:jc w:val="both"/>
              <w:rPr>
                <w:rFonts w:ascii="Arial" w:hAnsi="Arial" w:cs="Arial"/>
                <w:color w:val="000000"/>
                <w:szCs w:val="20"/>
              </w:rPr>
            </w:pPr>
            <w:r>
              <w:rPr>
                <w:rFonts w:ascii="Arial" w:hAnsi="Arial" w:cs="Arial"/>
                <w:color w:val="000000"/>
                <w:szCs w:val="20"/>
              </w:rPr>
              <w:t>629</w:t>
            </w:r>
          </w:p>
        </w:tc>
        <w:tc>
          <w:tcPr>
            <w:tcW w:w="900" w:type="dxa"/>
            <w:tcBorders>
              <w:top w:val="nil"/>
              <w:left w:val="nil"/>
              <w:bottom w:val="single" w:sz="8" w:space="0" w:color="auto"/>
              <w:right w:val="single" w:sz="8" w:space="0" w:color="auto"/>
            </w:tcBorders>
            <w:shd w:val="clear" w:color="auto" w:fill="auto"/>
            <w:vAlign w:val="bottom"/>
            <w:hideMark/>
          </w:tcPr>
          <w:p w14:paraId="63AF22BE" w14:textId="77777777" w:rsidR="00CA6395" w:rsidRPr="00CA6395" w:rsidRDefault="00051150" w:rsidP="00051150">
            <w:pPr>
              <w:widowControl/>
              <w:autoSpaceDE/>
              <w:autoSpaceDN/>
              <w:adjustRightInd/>
              <w:jc w:val="both"/>
              <w:rPr>
                <w:rFonts w:ascii="Arial" w:hAnsi="Arial" w:cs="Arial"/>
                <w:color w:val="000000"/>
                <w:szCs w:val="20"/>
              </w:rPr>
            </w:pPr>
            <w:r>
              <w:rPr>
                <w:rFonts w:ascii="Arial" w:hAnsi="Arial" w:cs="Arial"/>
                <w:color w:val="000000"/>
                <w:szCs w:val="20"/>
              </w:rPr>
              <w:t>5</w:t>
            </w:r>
            <w:r w:rsidR="00CA6395" w:rsidRPr="00CA6395">
              <w:rPr>
                <w:rFonts w:ascii="Arial" w:hAnsi="Arial" w:cs="Arial"/>
                <w:color w:val="000000"/>
                <w:szCs w:val="20"/>
              </w:rPr>
              <w:t>.</w:t>
            </w:r>
            <w:r>
              <w:rPr>
                <w:rFonts w:ascii="Arial" w:hAnsi="Arial" w:cs="Arial"/>
                <w:color w:val="000000"/>
                <w:szCs w:val="20"/>
              </w:rPr>
              <w:t>3</w:t>
            </w:r>
            <w:r w:rsidR="00CA6395" w:rsidRPr="00CA6395">
              <w:rPr>
                <w:rFonts w:ascii="Arial" w:hAnsi="Arial" w:cs="Arial"/>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50D4B6C1"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 xml:space="preserve">     </w:t>
            </w:r>
            <w:r w:rsidR="00501535">
              <w:rPr>
                <w:rFonts w:ascii="Arial" w:hAnsi="Arial" w:cs="Arial"/>
                <w:color w:val="000000"/>
                <w:szCs w:val="20"/>
              </w:rPr>
              <w:t>$</w:t>
            </w:r>
            <w:r w:rsidR="002E0171">
              <w:rPr>
                <w:rFonts w:ascii="Arial" w:hAnsi="Arial" w:cs="Arial"/>
                <w:color w:val="000000"/>
                <w:szCs w:val="20"/>
              </w:rPr>
              <w:t>252</w:t>
            </w:r>
            <w:r w:rsidRPr="00CA6395">
              <w:rPr>
                <w:rFonts w:ascii="Arial" w:hAnsi="Arial" w:cs="Arial"/>
                <w:color w:val="000000"/>
                <w:szCs w:val="20"/>
              </w:rPr>
              <w:t>,</w:t>
            </w:r>
            <w:r w:rsidR="002E0171">
              <w:rPr>
                <w:rFonts w:ascii="Arial" w:hAnsi="Arial" w:cs="Arial"/>
                <w:color w:val="000000"/>
                <w:szCs w:val="20"/>
              </w:rPr>
              <w:t>704</w:t>
            </w:r>
            <w:r w:rsidRPr="00CA6395">
              <w:rPr>
                <w:rFonts w:ascii="Arial" w:hAnsi="Arial" w:cs="Arial"/>
                <w:color w:val="000000"/>
                <w:szCs w:val="20"/>
              </w:rPr>
              <w:t>.</w:t>
            </w:r>
            <w:r w:rsidR="002E0171">
              <w:rPr>
                <w:rFonts w:ascii="Arial" w:hAnsi="Arial" w:cs="Arial"/>
                <w:color w:val="000000"/>
                <w:szCs w:val="20"/>
              </w:rPr>
              <w:t>63</w:t>
            </w:r>
            <w:r w:rsidRPr="00CA6395">
              <w:rPr>
                <w:rFonts w:ascii="Arial" w:hAnsi="Arial" w:cs="Arial"/>
                <w:color w:val="000000"/>
                <w:szCs w:val="20"/>
              </w:rPr>
              <w:t xml:space="preserve"> </w:t>
            </w:r>
          </w:p>
        </w:tc>
        <w:tc>
          <w:tcPr>
            <w:tcW w:w="1260" w:type="dxa"/>
            <w:tcBorders>
              <w:top w:val="nil"/>
              <w:left w:val="nil"/>
              <w:bottom w:val="single" w:sz="8" w:space="0" w:color="auto"/>
              <w:right w:val="single" w:sz="8" w:space="0" w:color="auto"/>
            </w:tcBorders>
            <w:shd w:val="clear" w:color="auto" w:fill="auto"/>
            <w:vAlign w:val="bottom"/>
            <w:hideMark/>
          </w:tcPr>
          <w:p w14:paraId="0B73DAE4"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w:t>
            </w:r>
            <w:r w:rsidR="002E0171">
              <w:rPr>
                <w:rFonts w:ascii="Arial" w:hAnsi="Arial" w:cs="Arial"/>
                <w:color w:val="000000"/>
                <w:szCs w:val="20"/>
              </w:rPr>
              <w:t>12</w:t>
            </w:r>
            <w:r w:rsidRPr="00CA6395">
              <w:rPr>
                <w:rFonts w:ascii="Arial" w:hAnsi="Arial" w:cs="Arial"/>
                <w:color w:val="000000"/>
                <w:szCs w:val="20"/>
              </w:rPr>
              <w:t>,</w:t>
            </w:r>
            <w:r w:rsidR="002E0171">
              <w:rPr>
                <w:rFonts w:ascii="Arial" w:hAnsi="Arial" w:cs="Arial"/>
                <w:color w:val="000000"/>
                <w:szCs w:val="20"/>
              </w:rPr>
              <w:t>3</w:t>
            </w:r>
            <w:r w:rsidRPr="00CA6395">
              <w:rPr>
                <w:rFonts w:ascii="Arial" w:hAnsi="Arial" w:cs="Arial"/>
                <w:color w:val="000000"/>
                <w:szCs w:val="20"/>
              </w:rPr>
              <w:t>4</w:t>
            </w:r>
            <w:r w:rsidR="002E0171">
              <w:rPr>
                <w:rFonts w:ascii="Arial" w:hAnsi="Arial" w:cs="Arial"/>
                <w:color w:val="000000"/>
                <w:szCs w:val="20"/>
              </w:rPr>
              <w:t>6</w:t>
            </w:r>
            <w:r w:rsidRPr="00CA6395">
              <w:rPr>
                <w:rFonts w:ascii="Arial" w:hAnsi="Arial" w:cs="Arial"/>
                <w:color w:val="000000"/>
                <w:szCs w:val="20"/>
              </w:rPr>
              <w:t>.</w:t>
            </w:r>
            <w:r w:rsidR="002E0171">
              <w:rPr>
                <w:rFonts w:ascii="Arial" w:hAnsi="Arial" w:cs="Arial"/>
                <w:color w:val="000000"/>
                <w:szCs w:val="20"/>
              </w:rPr>
              <w:t>46</w:t>
            </w:r>
            <w:r w:rsidRPr="00CA6395">
              <w:rPr>
                <w:rFonts w:ascii="Arial" w:hAnsi="Arial" w:cs="Arial"/>
                <w:color w:val="000000"/>
                <w:szCs w:val="20"/>
              </w:rPr>
              <w:t xml:space="preserve"> </w:t>
            </w:r>
          </w:p>
        </w:tc>
        <w:tc>
          <w:tcPr>
            <w:tcW w:w="1080" w:type="dxa"/>
            <w:tcBorders>
              <w:top w:val="nil"/>
              <w:left w:val="nil"/>
              <w:bottom w:val="single" w:sz="8" w:space="0" w:color="auto"/>
              <w:right w:val="single" w:sz="8" w:space="0" w:color="auto"/>
            </w:tcBorders>
            <w:shd w:val="clear" w:color="auto" w:fill="auto"/>
            <w:vAlign w:val="bottom"/>
            <w:hideMark/>
          </w:tcPr>
          <w:p w14:paraId="76A108F5" w14:textId="77777777" w:rsidR="00CA6395" w:rsidRPr="00CA6395" w:rsidRDefault="002E0171" w:rsidP="002E0171">
            <w:pPr>
              <w:widowControl/>
              <w:autoSpaceDE/>
              <w:autoSpaceDN/>
              <w:adjustRightInd/>
              <w:jc w:val="both"/>
              <w:rPr>
                <w:rFonts w:ascii="Arial" w:hAnsi="Arial" w:cs="Arial"/>
                <w:color w:val="000000"/>
                <w:szCs w:val="20"/>
              </w:rPr>
            </w:pPr>
            <w:r>
              <w:rPr>
                <w:rFonts w:ascii="Arial" w:hAnsi="Arial" w:cs="Arial"/>
                <w:color w:val="000000"/>
                <w:szCs w:val="20"/>
              </w:rPr>
              <w:t>4</w:t>
            </w:r>
            <w:r w:rsidR="00CA6395" w:rsidRPr="00CA6395">
              <w:rPr>
                <w:rFonts w:ascii="Arial" w:hAnsi="Arial" w:cs="Arial"/>
                <w:color w:val="000000"/>
                <w:szCs w:val="20"/>
              </w:rPr>
              <w:t>.</w:t>
            </w:r>
            <w:r>
              <w:rPr>
                <w:rFonts w:ascii="Arial" w:hAnsi="Arial" w:cs="Arial"/>
                <w:color w:val="000000"/>
                <w:szCs w:val="20"/>
              </w:rPr>
              <w:t>9</w:t>
            </w:r>
            <w:r w:rsidR="00CA6395" w:rsidRPr="00CA6395">
              <w:rPr>
                <w:rFonts w:ascii="Arial" w:hAnsi="Arial" w:cs="Arial"/>
                <w:color w:val="000000"/>
                <w:szCs w:val="20"/>
              </w:rPr>
              <w:t>%</w:t>
            </w:r>
          </w:p>
        </w:tc>
      </w:tr>
      <w:tr w:rsidR="00CA6395" w:rsidRPr="00CA6395" w14:paraId="4E27542C" w14:textId="77777777" w:rsidTr="0020422D">
        <w:trPr>
          <w:trHeight w:val="619"/>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5C9166D4"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Medicaid Healthy MI</w:t>
            </w:r>
          </w:p>
        </w:tc>
        <w:tc>
          <w:tcPr>
            <w:tcW w:w="990" w:type="dxa"/>
            <w:tcBorders>
              <w:top w:val="nil"/>
              <w:left w:val="nil"/>
              <w:bottom w:val="single" w:sz="8" w:space="0" w:color="auto"/>
              <w:right w:val="single" w:sz="8" w:space="0" w:color="auto"/>
            </w:tcBorders>
            <w:shd w:val="clear" w:color="auto" w:fill="auto"/>
            <w:vAlign w:val="bottom"/>
            <w:hideMark/>
          </w:tcPr>
          <w:p w14:paraId="5122C940"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13,221</w:t>
            </w:r>
          </w:p>
        </w:tc>
        <w:tc>
          <w:tcPr>
            <w:tcW w:w="1080" w:type="dxa"/>
            <w:tcBorders>
              <w:top w:val="nil"/>
              <w:left w:val="nil"/>
              <w:bottom w:val="single" w:sz="8" w:space="0" w:color="auto"/>
              <w:right w:val="single" w:sz="8" w:space="0" w:color="auto"/>
            </w:tcBorders>
            <w:shd w:val="clear" w:color="auto" w:fill="auto"/>
            <w:vAlign w:val="bottom"/>
            <w:hideMark/>
          </w:tcPr>
          <w:p w14:paraId="3E8F8E37" w14:textId="77777777" w:rsidR="00CA6395" w:rsidRPr="00CA6395" w:rsidRDefault="00051150" w:rsidP="00051150">
            <w:pPr>
              <w:widowControl/>
              <w:autoSpaceDE/>
              <w:autoSpaceDN/>
              <w:adjustRightInd/>
              <w:jc w:val="both"/>
              <w:rPr>
                <w:rFonts w:ascii="Arial" w:hAnsi="Arial" w:cs="Arial"/>
                <w:color w:val="000000"/>
                <w:szCs w:val="20"/>
              </w:rPr>
            </w:pPr>
            <w:r>
              <w:rPr>
                <w:rFonts w:ascii="Arial" w:hAnsi="Arial" w:cs="Arial"/>
                <w:color w:val="000000"/>
                <w:szCs w:val="20"/>
              </w:rPr>
              <w:t>621</w:t>
            </w:r>
          </w:p>
        </w:tc>
        <w:tc>
          <w:tcPr>
            <w:tcW w:w="900" w:type="dxa"/>
            <w:tcBorders>
              <w:top w:val="nil"/>
              <w:left w:val="nil"/>
              <w:bottom w:val="single" w:sz="8" w:space="0" w:color="auto"/>
              <w:right w:val="single" w:sz="8" w:space="0" w:color="auto"/>
            </w:tcBorders>
            <w:shd w:val="clear" w:color="auto" w:fill="auto"/>
            <w:vAlign w:val="bottom"/>
            <w:hideMark/>
          </w:tcPr>
          <w:p w14:paraId="244FB863" w14:textId="77777777" w:rsidR="00CA6395" w:rsidRPr="00CA6395" w:rsidRDefault="00051150" w:rsidP="009C222C">
            <w:pPr>
              <w:widowControl/>
              <w:autoSpaceDE/>
              <w:autoSpaceDN/>
              <w:adjustRightInd/>
              <w:jc w:val="both"/>
              <w:rPr>
                <w:rFonts w:ascii="Arial" w:hAnsi="Arial" w:cs="Arial"/>
                <w:color w:val="000000"/>
                <w:szCs w:val="20"/>
              </w:rPr>
            </w:pPr>
            <w:r>
              <w:rPr>
                <w:rFonts w:ascii="Arial" w:hAnsi="Arial" w:cs="Arial"/>
                <w:color w:val="000000"/>
                <w:szCs w:val="20"/>
              </w:rPr>
              <w:t>4.7</w:t>
            </w:r>
            <w:r w:rsidR="00CA6395" w:rsidRPr="00CA6395">
              <w:rPr>
                <w:rFonts w:ascii="Arial" w:hAnsi="Arial" w:cs="Arial"/>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216170BA" w14:textId="77777777" w:rsidR="00CA6395" w:rsidRPr="00CA6395" w:rsidRDefault="00501535" w:rsidP="002E0171">
            <w:pPr>
              <w:widowControl/>
              <w:autoSpaceDE/>
              <w:autoSpaceDN/>
              <w:adjustRightInd/>
              <w:jc w:val="both"/>
              <w:rPr>
                <w:rFonts w:ascii="Arial" w:hAnsi="Arial" w:cs="Arial"/>
                <w:color w:val="000000"/>
                <w:szCs w:val="20"/>
              </w:rPr>
            </w:pPr>
            <w:r>
              <w:rPr>
                <w:rFonts w:ascii="Arial" w:hAnsi="Arial" w:cs="Arial"/>
                <w:color w:val="000000"/>
                <w:szCs w:val="20"/>
              </w:rPr>
              <w:t>$</w:t>
            </w:r>
            <w:r w:rsidR="002E0171">
              <w:rPr>
                <w:rFonts w:ascii="Arial" w:hAnsi="Arial" w:cs="Arial"/>
                <w:color w:val="000000"/>
                <w:szCs w:val="20"/>
              </w:rPr>
              <w:t>408</w:t>
            </w:r>
            <w:r w:rsidR="00CA6395" w:rsidRPr="00CA6395">
              <w:rPr>
                <w:rFonts w:ascii="Arial" w:hAnsi="Arial" w:cs="Arial"/>
                <w:color w:val="000000"/>
                <w:szCs w:val="20"/>
              </w:rPr>
              <w:t>,</w:t>
            </w:r>
            <w:r w:rsidR="002E0171">
              <w:rPr>
                <w:rFonts w:ascii="Arial" w:hAnsi="Arial" w:cs="Arial"/>
                <w:color w:val="000000"/>
                <w:szCs w:val="20"/>
              </w:rPr>
              <w:t>435</w:t>
            </w:r>
            <w:r w:rsidR="00CA6395" w:rsidRPr="00CA6395">
              <w:rPr>
                <w:rFonts w:ascii="Arial" w:hAnsi="Arial" w:cs="Arial"/>
                <w:color w:val="000000"/>
                <w:szCs w:val="20"/>
              </w:rPr>
              <w:t>.</w:t>
            </w:r>
            <w:r w:rsidR="002E0171">
              <w:rPr>
                <w:rFonts w:ascii="Arial" w:hAnsi="Arial" w:cs="Arial"/>
                <w:color w:val="000000"/>
                <w:szCs w:val="20"/>
              </w:rPr>
              <w:t>60</w:t>
            </w:r>
            <w:r w:rsidR="00CA6395" w:rsidRPr="00CA6395">
              <w:rPr>
                <w:rFonts w:ascii="Arial" w:hAnsi="Arial" w:cs="Arial"/>
                <w:color w:val="000000"/>
                <w:szCs w:val="20"/>
              </w:rPr>
              <w:t xml:space="preserve"> </w:t>
            </w:r>
          </w:p>
        </w:tc>
        <w:tc>
          <w:tcPr>
            <w:tcW w:w="1260" w:type="dxa"/>
            <w:tcBorders>
              <w:top w:val="nil"/>
              <w:left w:val="nil"/>
              <w:bottom w:val="single" w:sz="8" w:space="0" w:color="auto"/>
              <w:right w:val="single" w:sz="8" w:space="0" w:color="auto"/>
            </w:tcBorders>
            <w:shd w:val="clear" w:color="auto" w:fill="auto"/>
            <w:vAlign w:val="bottom"/>
            <w:hideMark/>
          </w:tcPr>
          <w:p w14:paraId="322E6357"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w:t>
            </w:r>
            <w:r w:rsidR="002E0171">
              <w:rPr>
                <w:rFonts w:ascii="Arial" w:hAnsi="Arial" w:cs="Arial"/>
                <w:color w:val="000000"/>
                <w:szCs w:val="20"/>
              </w:rPr>
              <w:t>14</w:t>
            </w:r>
            <w:r w:rsidRPr="00CA6395">
              <w:rPr>
                <w:rFonts w:ascii="Arial" w:hAnsi="Arial" w:cs="Arial"/>
                <w:color w:val="000000"/>
                <w:szCs w:val="20"/>
              </w:rPr>
              <w:t>,</w:t>
            </w:r>
            <w:r w:rsidR="002E0171">
              <w:rPr>
                <w:rFonts w:ascii="Arial" w:hAnsi="Arial" w:cs="Arial"/>
                <w:color w:val="000000"/>
                <w:szCs w:val="20"/>
              </w:rPr>
              <w:t>000</w:t>
            </w:r>
            <w:r w:rsidRPr="00CA6395">
              <w:rPr>
                <w:rFonts w:ascii="Arial" w:hAnsi="Arial" w:cs="Arial"/>
                <w:color w:val="000000"/>
                <w:szCs w:val="20"/>
              </w:rPr>
              <w:t xml:space="preserve">.00 </w:t>
            </w:r>
          </w:p>
        </w:tc>
        <w:tc>
          <w:tcPr>
            <w:tcW w:w="1080" w:type="dxa"/>
            <w:tcBorders>
              <w:top w:val="nil"/>
              <w:left w:val="nil"/>
              <w:bottom w:val="single" w:sz="8" w:space="0" w:color="auto"/>
              <w:right w:val="single" w:sz="8" w:space="0" w:color="auto"/>
            </w:tcBorders>
            <w:shd w:val="clear" w:color="auto" w:fill="auto"/>
            <w:vAlign w:val="bottom"/>
            <w:hideMark/>
          </w:tcPr>
          <w:p w14:paraId="38A5DD4B" w14:textId="77777777" w:rsidR="00CA6395" w:rsidRPr="00CA6395" w:rsidRDefault="002E0171" w:rsidP="002E0171">
            <w:pPr>
              <w:widowControl/>
              <w:autoSpaceDE/>
              <w:autoSpaceDN/>
              <w:adjustRightInd/>
              <w:jc w:val="both"/>
              <w:rPr>
                <w:rFonts w:ascii="Arial" w:hAnsi="Arial" w:cs="Arial"/>
                <w:color w:val="000000"/>
                <w:szCs w:val="20"/>
              </w:rPr>
            </w:pPr>
            <w:r>
              <w:rPr>
                <w:rFonts w:ascii="Arial" w:hAnsi="Arial" w:cs="Arial"/>
                <w:color w:val="000000"/>
                <w:szCs w:val="20"/>
              </w:rPr>
              <w:t>3</w:t>
            </w:r>
            <w:r w:rsidR="00CA6395" w:rsidRPr="00CA6395">
              <w:rPr>
                <w:rFonts w:ascii="Arial" w:hAnsi="Arial" w:cs="Arial"/>
                <w:color w:val="000000"/>
                <w:szCs w:val="20"/>
              </w:rPr>
              <w:t>.</w:t>
            </w:r>
            <w:r>
              <w:rPr>
                <w:rFonts w:ascii="Arial" w:hAnsi="Arial" w:cs="Arial"/>
                <w:color w:val="000000"/>
                <w:szCs w:val="20"/>
              </w:rPr>
              <w:t>4</w:t>
            </w:r>
            <w:r w:rsidR="00CA6395" w:rsidRPr="00CA6395">
              <w:rPr>
                <w:rFonts w:ascii="Arial" w:hAnsi="Arial" w:cs="Arial"/>
                <w:color w:val="000000"/>
                <w:szCs w:val="20"/>
              </w:rPr>
              <w:t>%</w:t>
            </w:r>
          </w:p>
        </w:tc>
      </w:tr>
      <w:tr w:rsidR="00CA6395" w:rsidRPr="00CA6395" w14:paraId="3DD40868" w14:textId="77777777" w:rsidTr="0020422D">
        <w:trPr>
          <w:trHeight w:val="270"/>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55D4F23A" w14:textId="77777777" w:rsidR="00CA6395" w:rsidRPr="00CA6395" w:rsidRDefault="00CA6395" w:rsidP="00CA6395">
            <w:pPr>
              <w:widowControl/>
              <w:autoSpaceDE/>
              <w:autoSpaceDN/>
              <w:adjustRightInd/>
              <w:jc w:val="both"/>
              <w:rPr>
                <w:rFonts w:ascii="Arial" w:hAnsi="Arial" w:cs="Arial"/>
                <w:color w:val="000000"/>
                <w:szCs w:val="20"/>
              </w:rPr>
            </w:pPr>
            <w:proofErr w:type="spellStart"/>
            <w:r w:rsidRPr="00CA6395">
              <w:rPr>
                <w:rFonts w:ascii="Arial" w:hAnsi="Arial" w:cs="Arial"/>
                <w:color w:val="000000"/>
                <w:szCs w:val="20"/>
              </w:rPr>
              <w:t>MIHealth</w:t>
            </w:r>
            <w:proofErr w:type="spellEnd"/>
            <w:r w:rsidRPr="00CA6395">
              <w:rPr>
                <w:rFonts w:ascii="Arial" w:hAnsi="Arial" w:cs="Arial"/>
                <w:color w:val="000000"/>
                <w:szCs w:val="20"/>
              </w:rPr>
              <w:t xml:space="preserve"> </w:t>
            </w:r>
          </w:p>
        </w:tc>
        <w:tc>
          <w:tcPr>
            <w:tcW w:w="990" w:type="dxa"/>
            <w:tcBorders>
              <w:top w:val="nil"/>
              <w:left w:val="nil"/>
              <w:bottom w:val="single" w:sz="8" w:space="0" w:color="auto"/>
              <w:right w:val="single" w:sz="8" w:space="0" w:color="auto"/>
            </w:tcBorders>
            <w:shd w:val="clear" w:color="auto" w:fill="auto"/>
            <w:vAlign w:val="bottom"/>
            <w:hideMark/>
          </w:tcPr>
          <w:p w14:paraId="655D7788"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130</w:t>
            </w:r>
          </w:p>
        </w:tc>
        <w:tc>
          <w:tcPr>
            <w:tcW w:w="1080" w:type="dxa"/>
            <w:tcBorders>
              <w:top w:val="nil"/>
              <w:left w:val="nil"/>
              <w:bottom w:val="single" w:sz="8" w:space="0" w:color="auto"/>
              <w:right w:val="single" w:sz="8" w:space="0" w:color="auto"/>
            </w:tcBorders>
            <w:shd w:val="clear" w:color="auto" w:fill="auto"/>
            <w:vAlign w:val="bottom"/>
            <w:hideMark/>
          </w:tcPr>
          <w:p w14:paraId="4DBF7BCA" w14:textId="77777777" w:rsidR="00CA6395" w:rsidRPr="00CA6395" w:rsidRDefault="00051150" w:rsidP="00CA6395">
            <w:pPr>
              <w:widowControl/>
              <w:autoSpaceDE/>
              <w:autoSpaceDN/>
              <w:adjustRightInd/>
              <w:jc w:val="both"/>
              <w:rPr>
                <w:rFonts w:ascii="Arial" w:hAnsi="Arial" w:cs="Arial"/>
                <w:color w:val="000000"/>
                <w:szCs w:val="20"/>
              </w:rPr>
            </w:pPr>
            <w:r>
              <w:rPr>
                <w:rFonts w:ascii="Arial" w:hAnsi="Arial" w:cs="Arial"/>
                <w:color w:val="000000"/>
                <w:szCs w:val="20"/>
              </w:rPr>
              <w:t>1</w:t>
            </w:r>
            <w:r w:rsidR="00CA6395" w:rsidRPr="00CA6395">
              <w:rPr>
                <w:rFonts w:ascii="Arial" w:hAnsi="Arial" w:cs="Arial"/>
                <w:color w:val="000000"/>
                <w:szCs w:val="20"/>
              </w:rPr>
              <w:t>2</w:t>
            </w:r>
          </w:p>
        </w:tc>
        <w:tc>
          <w:tcPr>
            <w:tcW w:w="900" w:type="dxa"/>
            <w:tcBorders>
              <w:top w:val="nil"/>
              <w:left w:val="nil"/>
              <w:bottom w:val="single" w:sz="8" w:space="0" w:color="auto"/>
              <w:right w:val="single" w:sz="8" w:space="0" w:color="auto"/>
            </w:tcBorders>
            <w:shd w:val="clear" w:color="auto" w:fill="auto"/>
            <w:vAlign w:val="bottom"/>
            <w:hideMark/>
          </w:tcPr>
          <w:p w14:paraId="45FCD6FD" w14:textId="77777777" w:rsidR="00CA6395" w:rsidRPr="00CA6395" w:rsidRDefault="00051150" w:rsidP="00051150">
            <w:pPr>
              <w:widowControl/>
              <w:autoSpaceDE/>
              <w:autoSpaceDN/>
              <w:adjustRightInd/>
              <w:jc w:val="both"/>
              <w:rPr>
                <w:rFonts w:ascii="Arial" w:hAnsi="Arial" w:cs="Arial"/>
                <w:color w:val="000000"/>
                <w:szCs w:val="20"/>
              </w:rPr>
            </w:pPr>
            <w:r>
              <w:rPr>
                <w:rFonts w:ascii="Arial" w:hAnsi="Arial" w:cs="Arial"/>
                <w:color w:val="000000"/>
                <w:szCs w:val="20"/>
              </w:rPr>
              <w:t>9</w:t>
            </w:r>
            <w:r w:rsidR="00CA6395" w:rsidRPr="00CA6395">
              <w:rPr>
                <w:rFonts w:ascii="Arial" w:hAnsi="Arial" w:cs="Arial"/>
                <w:color w:val="000000"/>
                <w:szCs w:val="20"/>
              </w:rPr>
              <w:t>.</w:t>
            </w:r>
            <w:r>
              <w:rPr>
                <w:rFonts w:ascii="Arial" w:hAnsi="Arial" w:cs="Arial"/>
                <w:color w:val="000000"/>
                <w:szCs w:val="20"/>
              </w:rPr>
              <w:t>2</w:t>
            </w:r>
            <w:r w:rsidR="00CA6395" w:rsidRPr="00CA6395">
              <w:rPr>
                <w:rFonts w:ascii="Arial" w:hAnsi="Arial" w:cs="Arial"/>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0FD08340"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 xml:space="preserve">       </w:t>
            </w:r>
            <w:r w:rsidR="00501535">
              <w:rPr>
                <w:rFonts w:ascii="Arial" w:hAnsi="Arial" w:cs="Arial"/>
                <w:color w:val="000000"/>
                <w:szCs w:val="20"/>
              </w:rPr>
              <w:t>$</w:t>
            </w:r>
            <w:r w:rsidR="002E0171">
              <w:rPr>
                <w:rFonts w:ascii="Arial" w:hAnsi="Arial" w:cs="Arial"/>
                <w:color w:val="000000"/>
                <w:szCs w:val="20"/>
              </w:rPr>
              <w:t>7</w:t>
            </w:r>
            <w:r w:rsidRPr="00CA6395">
              <w:rPr>
                <w:rFonts w:ascii="Arial" w:hAnsi="Arial" w:cs="Arial"/>
                <w:color w:val="000000"/>
                <w:szCs w:val="20"/>
              </w:rPr>
              <w:t>,</w:t>
            </w:r>
            <w:r w:rsidR="002E0171">
              <w:rPr>
                <w:rFonts w:ascii="Arial" w:hAnsi="Arial" w:cs="Arial"/>
                <w:color w:val="000000"/>
                <w:szCs w:val="20"/>
              </w:rPr>
              <w:t>863</w:t>
            </w:r>
            <w:r w:rsidRPr="00CA6395">
              <w:rPr>
                <w:rFonts w:ascii="Arial" w:hAnsi="Arial" w:cs="Arial"/>
                <w:color w:val="000000"/>
                <w:szCs w:val="20"/>
              </w:rPr>
              <w:t>.</w:t>
            </w:r>
            <w:r w:rsidR="002E0171">
              <w:rPr>
                <w:rFonts w:ascii="Arial" w:hAnsi="Arial" w:cs="Arial"/>
                <w:color w:val="000000"/>
                <w:szCs w:val="20"/>
              </w:rPr>
              <w:t>87</w:t>
            </w:r>
            <w:r w:rsidRPr="00CA6395">
              <w:rPr>
                <w:rFonts w:ascii="Arial" w:hAnsi="Arial" w:cs="Arial"/>
                <w:color w:val="000000"/>
                <w:szCs w:val="20"/>
              </w:rPr>
              <w:t xml:space="preserve"> </w:t>
            </w:r>
          </w:p>
        </w:tc>
        <w:tc>
          <w:tcPr>
            <w:tcW w:w="1260" w:type="dxa"/>
            <w:tcBorders>
              <w:top w:val="nil"/>
              <w:left w:val="nil"/>
              <w:bottom w:val="single" w:sz="8" w:space="0" w:color="auto"/>
              <w:right w:val="single" w:sz="8" w:space="0" w:color="auto"/>
            </w:tcBorders>
            <w:shd w:val="clear" w:color="auto" w:fill="auto"/>
            <w:vAlign w:val="bottom"/>
            <w:hideMark/>
          </w:tcPr>
          <w:p w14:paraId="4D47F1D6" w14:textId="77777777" w:rsidR="00CA6395" w:rsidRPr="00CA6395" w:rsidRDefault="002E0171" w:rsidP="00CA6395">
            <w:pPr>
              <w:widowControl/>
              <w:autoSpaceDE/>
              <w:autoSpaceDN/>
              <w:adjustRightInd/>
              <w:jc w:val="both"/>
              <w:rPr>
                <w:rFonts w:ascii="Arial" w:hAnsi="Arial" w:cs="Arial"/>
                <w:color w:val="000000"/>
                <w:szCs w:val="20"/>
              </w:rPr>
            </w:pPr>
            <w:r>
              <w:rPr>
                <w:rFonts w:ascii="Arial" w:hAnsi="Arial" w:cs="Arial"/>
                <w:color w:val="000000"/>
                <w:szCs w:val="20"/>
              </w:rPr>
              <w:t>$366.16</w:t>
            </w:r>
          </w:p>
        </w:tc>
        <w:tc>
          <w:tcPr>
            <w:tcW w:w="1080" w:type="dxa"/>
            <w:tcBorders>
              <w:top w:val="nil"/>
              <w:left w:val="nil"/>
              <w:bottom w:val="single" w:sz="8" w:space="0" w:color="auto"/>
              <w:right w:val="single" w:sz="8" w:space="0" w:color="auto"/>
            </w:tcBorders>
            <w:shd w:val="clear" w:color="auto" w:fill="auto"/>
            <w:vAlign w:val="bottom"/>
            <w:hideMark/>
          </w:tcPr>
          <w:p w14:paraId="5C157270" w14:textId="77777777" w:rsidR="00CA6395" w:rsidRPr="00CA6395" w:rsidRDefault="002E0171" w:rsidP="002E0171">
            <w:pPr>
              <w:widowControl/>
              <w:autoSpaceDE/>
              <w:autoSpaceDN/>
              <w:adjustRightInd/>
              <w:jc w:val="both"/>
              <w:rPr>
                <w:rFonts w:ascii="Arial" w:hAnsi="Arial" w:cs="Arial"/>
                <w:color w:val="000000"/>
                <w:szCs w:val="20"/>
              </w:rPr>
            </w:pPr>
            <w:r>
              <w:rPr>
                <w:rFonts w:ascii="Arial" w:hAnsi="Arial" w:cs="Arial"/>
                <w:color w:val="000000"/>
                <w:szCs w:val="20"/>
              </w:rPr>
              <w:t>4</w:t>
            </w:r>
            <w:r w:rsidR="00CA6395" w:rsidRPr="00CA6395">
              <w:rPr>
                <w:rFonts w:ascii="Arial" w:hAnsi="Arial" w:cs="Arial"/>
                <w:color w:val="000000"/>
                <w:szCs w:val="20"/>
              </w:rPr>
              <w:t>.</w:t>
            </w:r>
            <w:r>
              <w:rPr>
                <w:rFonts w:ascii="Arial" w:hAnsi="Arial" w:cs="Arial"/>
                <w:color w:val="000000"/>
                <w:szCs w:val="20"/>
              </w:rPr>
              <w:t>7</w:t>
            </w:r>
            <w:r w:rsidR="00CA6395" w:rsidRPr="00CA6395">
              <w:rPr>
                <w:rFonts w:ascii="Arial" w:hAnsi="Arial" w:cs="Arial"/>
                <w:color w:val="000000"/>
                <w:szCs w:val="20"/>
              </w:rPr>
              <w:t>%</w:t>
            </w:r>
          </w:p>
        </w:tc>
      </w:tr>
      <w:tr w:rsidR="00CA6395" w:rsidRPr="00CA6395" w14:paraId="21389857" w14:textId="77777777" w:rsidTr="0020422D">
        <w:trPr>
          <w:trHeight w:val="270"/>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0A534FD5"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PA2</w:t>
            </w:r>
          </w:p>
        </w:tc>
        <w:tc>
          <w:tcPr>
            <w:tcW w:w="990" w:type="dxa"/>
            <w:tcBorders>
              <w:top w:val="nil"/>
              <w:left w:val="nil"/>
              <w:bottom w:val="single" w:sz="8" w:space="0" w:color="auto"/>
              <w:right w:val="single" w:sz="8" w:space="0" w:color="auto"/>
            </w:tcBorders>
            <w:shd w:val="clear" w:color="auto" w:fill="auto"/>
            <w:vAlign w:val="bottom"/>
            <w:hideMark/>
          </w:tcPr>
          <w:p w14:paraId="392A4DE2"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46</w:t>
            </w:r>
          </w:p>
        </w:tc>
        <w:tc>
          <w:tcPr>
            <w:tcW w:w="1080" w:type="dxa"/>
            <w:tcBorders>
              <w:top w:val="nil"/>
              <w:left w:val="nil"/>
              <w:bottom w:val="single" w:sz="8" w:space="0" w:color="auto"/>
              <w:right w:val="single" w:sz="8" w:space="0" w:color="auto"/>
            </w:tcBorders>
            <w:shd w:val="clear" w:color="auto" w:fill="auto"/>
            <w:vAlign w:val="bottom"/>
            <w:hideMark/>
          </w:tcPr>
          <w:p w14:paraId="26FAB716" w14:textId="77777777" w:rsidR="00CA6395" w:rsidRPr="00CA6395" w:rsidRDefault="00051150" w:rsidP="00CA6395">
            <w:pPr>
              <w:widowControl/>
              <w:autoSpaceDE/>
              <w:autoSpaceDN/>
              <w:adjustRightInd/>
              <w:jc w:val="both"/>
              <w:rPr>
                <w:rFonts w:ascii="Arial" w:hAnsi="Arial" w:cs="Arial"/>
                <w:color w:val="000000"/>
                <w:szCs w:val="20"/>
              </w:rPr>
            </w:pPr>
            <w:r>
              <w:rPr>
                <w:rFonts w:ascii="Arial" w:hAnsi="Arial" w:cs="Arial"/>
                <w:color w:val="000000"/>
                <w:szCs w:val="20"/>
              </w:rPr>
              <w:t>44</w:t>
            </w:r>
          </w:p>
        </w:tc>
        <w:tc>
          <w:tcPr>
            <w:tcW w:w="900" w:type="dxa"/>
            <w:tcBorders>
              <w:top w:val="nil"/>
              <w:left w:val="nil"/>
              <w:bottom w:val="single" w:sz="8" w:space="0" w:color="auto"/>
              <w:right w:val="single" w:sz="8" w:space="0" w:color="auto"/>
            </w:tcBorders>
            <w:shd w:val="clear" w:color="auto" w:fill="auto"/>
            <w:vAlign w:val="bottom"/>
            <w:hideMark/>
          </w:tcPr>
          <w:p w14:paraId="7B4E949D" w14:textId="77777777" w:rsidR="00CA6395" w:rsidRPr="00CA6395" w:rsidRDefault="00051150" w:rsidP="00051150">
            <w:pPr>
              <w:widowControl/>
              <w:autoSpaceDE/>
              <w:autoSpaceDN/>
              <w:adjustRightInd/>
              <w:jc w:val="both"/>
              <w:rPr>
                <w:rFonts w:ascii="Arial" w:hAnsi="Arial" w:cs="Arial"/>
                <w:color w:val="000000"/>
                <w:szCs w:val="20"/>
              </w:rPr>
            </w:pPr>
            <w:r>
              <w:rPr>
                <w:rFonts w:ascii="Arial" w:hAnsi="Arial" w:cs="Arial"/>
                <w:color w:val="000000"/>
                <w:szCs w:val="20"/>
              </w:rPr>
              <w:t>95</w:t>
            </w:r>
            <w:r w:rsidR="00CA6395" w:rsidRPr="00CA6395">
              <w:rPr>
                <w:rFonts w:ascii="Arial" w:hAnsi="Arial" w:cs="Arial"/>
                <w:color w:val="000000"/>
                <w:szCs w:val="20"/>
              </w:rPr>
              <w:t>.</w:t>
            </w:r>
            <w:r>
              <w:rPr>
                <w:rFonts w:ascii="Arial" w:hAnsi="Arial" w:cs="Arial"/>
                <w:color w:val="000000"/>
                <w:szCs w:val="20"/>
              </w:rPr>
              <w:t>7</w:t>
            </w:r>
            <w:r w:rsidR="00CA6395" w:rsidRPr="00CA6395">
              <w:rPr>
                <w:rFonts w:ascii="Arial" w:hAnsi="Arial" w:cs="Arial"/>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10A85222"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 xml:space="preserve">            </w:t>
            </w:r>
            <w:r w:rsidR="00501535">
              <w:rPr>
                <w:rFonts w:ascii="Arial" w:hAnsi="Arial" w:cs="Arial"/>
                <w:color w:val="000000"/>
                <w:szCs w:val="20"/>
              </w:rPr>
              <w:t>$</w:t>
            </w:r>
            <w:r w:rsidR="002E0171">
              <w:rPr>
                <w:rFonts w:ascii="Arial" w:hAnsi="Arial" w:cs="Arial"/>
                <w:color w:val="000000"/>
                <w:szCs w:val="20"/>
              </w:rPr>
              <w:t>1,158</w:t>
            </w:r>
            <w:r w:rsidRPr="00CA6395">
              <w:rPr>
                <w:rFonts w:ascii="Arial" w:hAnsi="Arial" w:cs="Arial"/>
                <w:color w:val="000000"/>
                <w:szCs w:val="20"/>
              </w:rPr>
              <w:t xml:space="preserve">.00 </w:t>
            </w:r>
          </w:p>
        </w:tc>
        <w:tc>
          <w:tcPr>
            <w:tcW w:w="1260" w:type="dxa"/>
            <w:tcBorders>
              <w:top w:val="nil"/>
              <w:left w:val="nil"/>
              <w:bottom w:val="single" w:sz="8" w:space="0" w:color="auto"/>
              <w:right w:val="single" w:sz="8" w:space="0" w:color="auto"/>
            </w:tcBorders>
            <w:shd w:val="clear" w:color="auto" w:fill="auto"/>
            <w:vAlign w:val="bottom"/>
            <w:hideMark/>
          </w:tcPr>
          <w:p w14:paraId="2463A903"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w:t>
            </w:r>
            <w:r w:rsidR="002E0171">
              <w:rPr>
                <w:rFonts w:ascii="Arial" w:hAnsi="Arial" w:cs="Arial"/>
                <w:color w:val="000000"/>
                <w:szCs w:val="20"/>
              </w:rPr>
              <w:t>968</w:t>
            </w:r>
            <w:r w:rsidRPr="00CA6395">
              <w:rPr>
                <w:rFonts w:ascii="Arial" w:hAnsi="Arial" w:cs="Arial"/>
                <w:color w:val="000000"/>
                <w:szCs w:val="20"/>
              </w:rPr>
              <w:t xml:space="preserve">.00 </w:t>
            </w:r>
          </w:p>
        </w:tc>
        <w:tc>
          <w:tcPr>
            <w:tcW w:w="1080" w:type="dxa"/>
            <w:tcBorders>
              <w:top w:val="nil"/>
              <w:left w:val="nil"/>
              <w:bottom w:val="single" w:sz="8" w:space="0" w:color="auto"/>
              <w:right w:val="single" w:sz="8" w:space="0" w:color="auto"/>
            </w:tcBorders>
            <w:shd w:val="clear" w:color="auto" w:fill="auto"/>
            <w:vAlign w:val="bottom"/>
            <w:hideMark/>
          </w:tcPr>
          <w:p w14:paraId="1E579695" w14:textId="77777777" w:rsidR="00CA6395" w:rsidRPr="00CA6395" w:rsidRDefault="002E0171" w:rsidP="002E0171">
            <w:pPr>
              <w:widowControl/>
              <w:autoSpaceDE/>
              <w:autoSpaceDN/>
              <w:adjustRightInd/>
              <w:jc w:val="both"/>
              <w:rPr>
                <w:rFonts w:ascii="Arial" w:hAnsi="Arial" w:cs="Arial"/>
                <w:color w:val="000000"/>
                <w:szCs w:val="20"/>
              </w:rPr>
            </w:pPr>
            <w:r>
              <w:rPr>
                <w:rFonts w:ascii="Arial" w:hAnsi="Arial" w:cs="Arial"/>
                <w:color w:val="000000"/>
                <w:szCs w:val="20"/>
              </w:rPr>
              <w:t>83</w:t>
            </w:r>
            <w:r w:rsidR="00CA6395" w:rsidRPr="00CA6395">
              <w:rPr>
                <w:rFonts w:ascii="Arial" w:hAnsi="Arial" w:cs="Arial"/>
                <w:color w:val="000000"/>
                <w:szCs w:val="20"/>
              </w:rPr>
              <w:t>.</w:t>
            </w:r>
            <w:r>
              <w:rPr>
                <w:rFonts w:ascii="Arial" w:hAnsi="Arial" w:cs="Arial"/>
                <w:color w:val="000000"/>
                <w:szCs w:val="20"/>
              </w:rPr>
              <w:t>6</w:t>
            </w:r>
            <w:r w:rsidR="00CA6395" w:rsidRPr="00CA6395">
              <w:rPr>
                <w:rFonts w:ascii="Arial" w:hAnsi="Arial" w:cs="Arial"/>
                <w:color w:val="000000"/>
                <w:szCs w:val="20"/>
              </w:rPr>
              <w:t>%</w:t>
            </w:r>
          </w:p>
        </w:tc>
      </w:tr>
      <w:tr w:rsidR="00CA6395" w:rsidRPr="00CA6395" w14:paraId="05EFDC50" w14:textId="77777777" w:rsidTr="0020422D">
        <w:trPr>
          <w:trHeight w:val="270"/>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1338FCA7"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Statewide</w:t>
            </w:r>
          </w:p>
        </w:tc>
        <w:tc>
          <w:tcPr>
            <w:tcW w:w="990" w:type="dxa"/>
            <w:tcBorders>
              <w:top w:val="nil"/>
              <w:left w:val="nil"/>
              <w:bottom w:val="single" w:sz="8" w:space="0" w:color="auto"/>
              <w:right w:val="single" w:sz="8" w:space="0" w:color="auto"/>
            </w:tcBorders>
            <w:shd w:val="clear" w:color="auto" w:fill="auto"/>
            <w:vAlign w:val="bottom"/>
            <w:hideMark/>
          </w:tcPr>
          <w:p w14:paraId="0C414B3E"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72</w:t>
            </w:r>
          </w:p>
        </w:tc>
        <w:tc>
          <w:tcPr>
            <w:tcW w:w="1080" w:type="dxa"/>
            <w:tcBorders>
              <w:top w:val="nil"/>
              <w:left w:val="nil"/>
              <w:bottom w:val="single" w:sz="8" w:space="0" w:color="auto"/>
              <w:right w:val="single" w:sz="8" w:space="0" w:color="auto"/>
            </w:tcBorders>
            <w:shd w:val="clear" w:color="auto" w:fill="auto"/>
            <w:vAlign w:val="bottom"/>
            <w:hideMark/>
          </w:tcPr>
          <w:p w14:paraId="3FF04252" w14:textId="77777777" w:rsidR="00CA6395" w:rsidRPr="00CA6395" w:rsidRDefault="00051150" w:rsidP="00CA6395">
            <w:pPr>
              <w:widowControl/>
              <w:autoSpaceDE/>
              <w:autoSpaceDN/>
              <w:adjustRightInd/>
              <w:jc w:val="both"/>
              <w:rPr>
                <w:rFonts w:ascii="Arial" w:hAnsi="Arial" w:cs="Arial"/>
                <w:color w:val="000000"/>
                <w:szCs w:val="20"/>
              </w:rPr>
            </w:pPr>
            <w:r>
              <w:rPr>
                <w:rFonts w:ascii="Arial" w:hAnsi="Arial" w:cs="Arial"/>
                <w:color w:val="000000"/>
                <w:szCs w:val="20"/>
              </w:rPr>
              <w:t>1</w:t>
            </w:r>
          </w:p>
        </w:tc>
        <w:tc>
          <w:tcPr>
            <w:tcW w:w="900" w:type="dxa"/>
            <w:tcBorders>
              <w:top w:val="nil"/>
              <w:left w:val="nil"/>
              <w:bottom w:val="single" w:sz="8" w:space="0" w:color="auto"/>
              <w:right w:val="single" w:sz="8" w:space="0" w:color="auto"/>
            </w:tcBorders>
            <w:shd w:val="clear" w:color="auto" w:fill="auto"/>
            <w:vAlign w:val="bottom"/>
            <w:hideMark/>
          </w:tcPr>
          <w:p w14:paraId="7F2D117C" w14:textId="77777777" w:rsidR="00CA6395" w:rsidRPr="00CA6395" w:rsidRDefault="00051150" w:rsidP="00051150">
            <w:pPr>
              <w:widowControl/>
              <w:autoSpaceDE/>
              <w:autoSpaceDN/>
              <w:adjustRightInd/>
              <w:jc w:val="both"/>
              <w:rPr>
                <w:rFonts w:ascii="Arial" w:hAnsi="Arial" w:cs="Arial"/>
                <w:color w:val="000000"/>
                <w:szCs w:val="20"/>
              </w:rPr>
            </w:pPr>
            <w:r>
              <w:rPr>
                <w:rFonts w:ascii="Arial" w:hAnsi="Arial" w:cs="Arial"/>
                <w:color w:val="000000"/>
                <w:szCs w:val="20"/>
              </w:rPr>
              <w:t>1.4</w:t>
            </w:r>
            <w:r w:rsidR="00CA6395" w:rsidRPr="00CA6395">
              <w:rPr>
                <w:rFonts w:ascii="Arial" w:hAnsi="Arial" w:cs="Arial"/>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7F04D01B"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 xml:space="preserve">      </w:t>
            </w:r>
            <w:r w:rsidR="00501535">
              <w:rPr>
                <w:rFonts w:ascii="Arial" w:hAnsi="Arial" w:cs="Arial"/>
                <w:color w:val="000000"/>
                <w:szCs w:val="20"/>
              </w:rPr>
              <w:t>$</w:t>
            </w:r>
            <w:r w:rsidRPr="00CA6395">
              <w:rPr>
                <w:rFonts w:ascii="Arial" w:hAnsi="Arial" w:cs="Arial"/>
                <w:color w:val="000000"/>
                <w:szCs w:val="20"/>
              </w:rPr>
              <w:t>1</w:t>
            </w:r>
            <w:r w:rsidR="002E0171">
              <w:rPr>
                <w:rFonts w:ascii="Arial" w:hAnsi="Arial" w:cs="Arial"/>
                <w:color w:val="000000"/>
                <w:szCs w:val="20"/>
              </w:rPr>
              <w:t>2</w:t>
            </w:r>
            <w:r w:rsidRPr="00CA6395">
              <w:rPr>
                <w:rFonts w:ascii="Arial" w:hAnsi="Arial" w:cs="Arial"/>
                <w:color w:val="000000"/>
                <w:szCs w:val="20"/>
              </w:rPr>
              <w:t>,</w:t>
            </w:r>
            <w:r w:rsidR="002E0171">
              <w:rPr>
                <w:rFonts w:ascii="Arial" w:hAnsi="Arial" w:cs="Arial"/>
                <w:color w:val="000000"/>
                <w:szCs w:val="20"/>
              </w:rPr>
              <w:t>911</w:t>
            </w:r>
            <w:r w:rsidRPr="00CA6395">
              <w:rPr>
                <w:rFonts w:ascii="Arial" w:hAnsi="Arial" w:cs="Arial"/>
                <w:color w:val="000000"/>
                <w:szCs w:val="20"/>
              </w:rPr>
              <w:t xml:space="preserve">.00 </w:t>
            </w:r>
          </w:p>
        </w:tc>
        <w:tc>
          <w:tcPr>
            <w:tcW w:w="1260" w:type="dxa"/>
            <w:tcBorders>
              <w:top w:val="nil"/>
              <w:left w:val="nil"/>
              <w:bottom w:val="single" w:sz="8" w:space="0" w:color="auto"/>
              <w:right w:val="single" w:sz="8" w:space="0" w:color="auto"/>
            </w:tcBorders>
            <w:shd w:val="clear" w:color="auto" w:fill="auto"/>
            <w:vAlign w:val="bottom"/>
            <w:hideMark/>
          </w:tcPr>
          <w:p w14:paraId="76B0AAFE"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w:t>
            </w:r>
            <w:r w:rsidR="002E0171">
              <w:rPr>
                <w:rFonts w:ascii="Arial" w:hAnsi="Arial" w:cs="Arial"/>
                <w:color w:val="000000"/>
                <w:szCs w:val="20"/>
              </w:rPr>
              <w:t>0</w:t>
            </w:r>
            <w:r w:rsidRPr="00CA6395">
              <w:rPr>
                <w:rFonts w:ascii="Arial" w:hAnsi="Arial" w:cs="Arial"/>
                <w:color w:val="000000"/>
                <w:szCs w:val="20"/>
              </w:rPr>
              <w:t xml:space="preserve">.00 </w:t>
            </w:r>
          </w:p>
        </w:tc>
        <w:tc>
          <w:tcPr>
            <w:tcW w:w="1080" w:type="dxa"/>
            <w:tcBorders>
              <w:top w:val="nil"/>
              <w:left w:val="nil"/>
              <w:bottom w:val="single" w:sz="8" w:space="0" w:color="auto"/>
              <w:right w:val="single" w:sz="8" w:space="0" w:color="auto"/>
            </w:tcBorders>
            <w:shd w:val="clear" w:color="auto" w:fill="auto"/>
            <w:vAlign w:val="bottom"/>
            <w:hideMark/>
          </w:tcPr>
          <w:p w14:paraId="729CD6F8"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0.</w:t>
            </w:r>
            <w:r w:rsidR="002E0171">
              <w:rPr>
                <w:rFonts w:ascii="Arial" w:hAnsi="Arial" w:cs="Arial"/>
                <w:color w:val="000000"/>
                <w:szCs w:val="20"/>
              </w:rPr>
              <w:t>0</w:t>
            </w:r>
            <w:r w:rsidRPr="00CA6395">
              <w:rPr>
                <w:rFonts w:ascii="Arial" w:hAnsi="Arial" w:cs="Arial"/>
                <w:color w:val="000000"/>
                <w:szCs w:val="20"/>
              </w:rPr>
              <w:t>%</w:t>
            </w:r>
          </w:p>
        </w:tc>
      </w:tr>
      <w:tr w:rsidR="00CA6395" w:rsidRPr="00CA6395" w14:paraId="23F8EC54" w14:textId="77777777" w:rsidTr="0020422D">
        <w:trPr>
          <w:trHeight w:val="270"/>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5DE3920C"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WSS</w:t>
            </w:r>
          </w:p>
        </w:tc>
        <w:tc>
          <w:tcPr>
            <w:tcW w:w="990" w:type="dxa"/>
            <w:tcBorders>
              <w:top w:val="nil"/>
              <w:left w:val="nil"/>
              <w:bottom w:val="single" w:sz="8" w:space="0" w:color="auto"/>
              <w:right w:val="single" w:sz="8" w:space="0" w:color="auto"/>
            </w:tcBorders>
            <w:shd w:val="clear" w:color="auto" w:fill="auto"/>
            <w:vAlign w:val="bottom"/>
            <w:hideMark/>
          </w:tcPr>
          <w:p w14:paraId="7E66BDE8" w14:textId="77777777" w:rsidR="00CA6395" w:rsidRPr="00CA6395" w:rsidRDefault="00CF00EF" w:rsidP="00CA6395">
            <w:pPr>
              <w:widowControl/>
              <w:autoSpaceDE/>
              <w:autoSpaceDN/>
              <w:adjustRightInd/>
              <w:jc w:val="both"/>
              <w:rPr>
                <w:rFonts w:ascii="Arial" w:hAnsi="Arial" w:cs="Arial"/>
                <w:color w:val="000000"/>
                <w:szCs w:val="20"/>
              </w:rPr>
            </w:pPr>
            <w:r>
              <w:rPr>
                <w:rFonts w:ascii="Arial" w:hAnsi="Arial" w:cs="Arial"/>
                <w:color w:val="000000"/>
                <w:szCs w:val="20"/>
              </w:rPr>
              <w:t>26</w:t>
            </w:r>
          </w:p>
        </w:tc>
        <w:tc>
          <w:tcPr>
            <w:tcW w:w="1080" w:type="dxa"/>
            <w:tcBorders>
              <w:top w:val="nil"/>
              <w:left w:val="nil"/>
              <w:bottom w:val="single" w:sz="8" w:space="0" w:color="auto"/>
              <w:right w:val="single" w:sz="8" w:space="0" w:color="auto"/>
            </w:tcBorders>
            <w:shd w:val="clear" w:color="auto" w:fill="auto"/>
            <w:vAlign w:val="bottom"/>
            <w:hideMark/>
          </w:tcPr>
          <w:p w14:paraId="46906E88" w14:textId="77777777" w:rsidR="00CA6395" w:rsidRPr="00CA6395" w:rsidRDefault="00051150" w:rsidP="00CA6395">
            <w:pPr>
              <w:widowControl/>
              <w:autoSpaceDE/>
              <w:autoSpaceDN/>
              <w:adjustRightInd/>
              <w:jc w:val="both"/>
              <w:rPr>
                <w:rFonts w:ascii="Arial" w:hAnsi="Arial" w:cs="Arial"/>
                <w:color w:val="000000"/>
                <w:szCs w:val="20"/>
              </w:rPr>
            </w:pPr>
            <w:r>
              <w:rPr>
                <w:rFonts w:ascii="Arial" w:hAnsi="Arial" w:cs="Arial"/>
                <w:color w:val="000000"/>
                <w:szCs w:val="20"/>
              </w:rPr>
              <w:t>0</w:t>
            </w:r>
          </w:p>
        </w:tc>
        <w:tc>
          <w:tcPr>
            <w:tcW w:w="900" w:type="dxa"/>
            <w:tcBorders>
              <w:top w:val="nil"/>
              <w:left w:val="nil"/>
              <w:bottom w:val="single" w:sz="8" w:space="0" w:color="auto"/>
              <w:right w:val="single" w:sz="8" w:space="0" w:color="auto"/>
            </w:tcBorders>
            <w:shd w:val="clear" w:color="auto" w:fill="auto"/>
            <w:vAlign w:val="bottom"/>
            <w:hideMark/>
          </w:tcPr>
          <w:p w14:paraId="2DED3DFC" w14:textId="77777777" w:rsidR="00CA6395" w:rsidRPr="00CA6395" w:rsidRDefault="00CA6395" w:rsidP="0020422D">
            <w:pPr>
              <w:widowControl/>
              <w:autoSpaceDE/>
              <w:autoSpaceDN/>
              <w:adjustRightInd/>
              <w:jc w:val="both"/>
              <w:rPr>
                <w:rFonts w:ascii="Arial" w:hAnsi="Arial" w:cs="Arial"/>
                <w:color w:val="000000"/>
                <w:szCs w:val="20"/>
              </w:rPr>
            </w:pPr>
            <w:r w:rsidRPr="00CA6395">
              <w:rPr>
                <w:rFonts w:ascii="Arial" w:hAnsi="Arial" w:cs="Arial"/>
                <w:color w:val="000000"/>
                <w:szCs w:val="20"/>
              </w:rPr>
              <w:t>0.0%</w:t>
            </w:r>
          </w:p>
        </w:tc>
        <w:tc>
          <w:tcPr>
            <w:tcW w:w="1440" w:type="dxa"/>
            <w:tcBorders>
              <w:top w:val="nil"/>
              <w:left w:val="nil"/>
              <w:bottom w:val="single" w:sz="8" w:space="0" w:color="auto"/>
              <w:right w:val="single" w:sz="8" w:space="0" w:color="auto"/>
            </w:tcBorders>
            <w:shd w:val="clear" w:color="auto" w:fill="auto"/>
            <w:vAlign w:val="bottom"/>
            <w:hideMark/>
          </w:tcPr>
          <w:p w14:paraId="016FB994" w14:textId="77777777" w:rsidR="00CA6395" w:rsidRPr="00CA6395" w:rsidRDefault="00CA6395" w:rsidP="002E0171">
            <w:pPr>
              <w:widowControl/>
              <w:autoSpaceDE/>
              <w:autoSpaceDN/>
              <w:adjustRightInd/>
              <w:jc w:val="both"/>
              <w:rPr>
                <w:rFonts w:ascii="Arial" w:hAnsi="Arial" w:cs="Arial"/>
                <w:color w:val="000000"/>
                <w:szCs w:val="20"/>
              </w:rPr>
            </w:pPr>
            <w:r w:rsidRPr="00CA6395">
              <w:rPr>
                <w:rFonts w:ascii="Arial" w:hAnsi="Arial" w:cs="Arial"/>
                <w:color w:val="000000"/>
                <w:szCs w:val="20"/>
              </w:rPr>
              <w:t xml:space="preserve">          </w:t>
            </w:r>
            <w:r w:rsidR="00501535">
              <w:rPr>
                <w:rFonts w:ascii="Arial" w:hAnsi="Arial" w:cs="Arial"/>
                <w:color w:val="000000"/>
                <w:szCs w:val="20"/>
              </w:rPr>
              <w:t>$</w:t>
            </w:r>
            <w:r w:rsidR="002E0171">
              <w:rPr>
                <w:rFonts w:ascii="Arial" w:hAnsi="Arial" w:cs="Arial"/>
                <w:color w:val="000000"/>
                <w:szCs w:val="20"/>
              </w:rPr>
              <w:t>4,438</w:t>
            </w:r>
            <w:r w:rsidRPr="00CA6395">
              <w:rPr>
                <w:rFonts w:ascii="Arial" w:hAnsi="Arial" w:cs="Arial"/>
                <w:color w:val="000000"/>
                <w:szCs w:val="20"/>
              </w:rPr>
              <w:t xml:space="preserve">.00 </w:t>
            </w:r>
          </w:p>
        </w:tc>
        <w:tc>
          <w:tcPr>
            <w:tcW w:w="1260" w:type="dxa"/>
            <w:tcBorders>
              <w:top w:val="nil"/>
              <w:left w:val="nil"/>
              <w:bottom w:val="single" w:sz="8" w:space="0" w:color="auto"/>
              <w:right w:val="single" w:sz="8" w:space="0" w:color="auto"/>
            </w:tcBorders>
            <w:shd w:val="clear" w:color="auto" w:fill="auto"/>
            <w:vAlign w:val="bottom"/>
            <w:hideMark/>
          </w:tcPr>
          <w:p w14:paraId="362F0BC1" w14:textId="77777777" w:rsidR="00CA6395" w:rsidRPr="00CA6395" w:rsidRDefault="00CA6395" w:rsidP="00CA6395">
            <w:pPr>
              <w:widowControl/>
              <w:autoSpaceDE/>
              <w:autoSpaceDN/>
              <w:adjustRightInd/>
              <w:jc w:val="both"/>
              <w:rPr>
                <w:rFonts w:ascii="Arial" w:hAnsi="Arial" w:cs="Arial"/>
                <w:color w:val="000000"/>
                <w:szCs w:val="20"/>
              </w:rPr>
            </w:pPr>
            <w:r w:rsidRPr="00CA6395">
              <w:rPr>
                <w:rFonts w:ascii="Arial" w:hAnsi="Arial" w:cs="Arial"/>
                <w:color w:val="000000"/>
                <w:szCs w:val="20"/>
              </w:rPr>
              <w:t xml:space="preserve">$0.00 </w:t>
            </w:r>
          </w:p>
        </w:tc>
        <w:tc>
          <w:tcPr>
            <w:tcW w:w="1080" w:type="dxa"/>
            <w:tcBorders>
              <w:top w:val="nil"/>
              <w:left w:val="nil"/>
              <w:bottom w:val="single" w:sz="8" w:space="0" w:color="auto"/>
              <w:right w:val="single" w:sz="8" w:space="0" w:color="auto"/>
            </w:tcBorders>
            <w:shd w:val="clear" w:color="auto" w:fill="auto"/>
            <w:vAlign w:val="bottom"/>
            <w:hideMark/>
          </w:tcPr>
          <w:p w14:paraId="45E2AC4D" w14:textId="77777777" w:rsidR="00CA6395" w:rsidRPr="00CA6395" w:rsidRDefault="00CA6395" w:rsidP="0020422D">
            <w:pPr>
              <w:widowControl/>
              <w:autoSpaceDE/>
              <w:autoSpaceDN/>
              <w:adjustRightInd/>
              <w:jc w:val="both"/>
              <w:rPr>
                <w:rFonts w:ascii="Arial" w:hAnsi="Arial" w:cs="Arial"/>
                <w:color w:val="000000"/>
                <w:szCs w:val="20"/>
              </w:rPr>
            </w:pPr>
            <w:r w:rsidRPr="00CA6395">
              <w:rPr>
                <w:rFonts w:ascii="Arial" w:hAnsi="Arial" w:cs="Arial"/>
                <w:color w:val="000000"/>
                <w:szCs w:val="20"/>
              </w:rPr>
              <w:t>0.0%</w:t>
            </w:r>
          </w:p>
        </w:tc>
      </w:tr>
      <w:tr w:rsidR="00CA6395" w:rsidRPr="00CA6395" w14:paraId="6E50EE79" w14:textId="77777777" w:rsidTr="0020422D">
        <w:trPr>
          <w:trHeight w:val="403"/>
        </w:trPr>
        <w:tc>
          <w:tcPr>
            <w:tcW w:w="1270" w:type="dxa"/>
            <w:tcBorders>
              <w:top w:val="nil"/>
              <w:left w:val="single" w:sz="8" w:space="0" w:color="auto"/>
              <w:bottom w:val="single" w:sz="8" w:space="0" w:color="auto"/>
              <w:right w:val="single" w:sz="8" w:space="0" w:color="auto"/>
            </w:tcBorders>
            <w:shd w:val="clear" w:color="auto" w:fill="auto"/>
            <w:vAlign w:val="bottom"/>
            <w:hideMark/>
          </w:tcPr>
          <w:p w14:paraId="1F8F0AA4" w14:textId="77777777" w:rsidR="00CA6395" w:rsidRPr="00CA6395" w:rsidRDefault="00CA6395" w:rsidP="00CA6395">
            <w:pPr>
              <w:widowControl/>
              <w:autoSpaceDE/>
              <w:autoSpaceDN/>
              <w:adjustRightInd/>
              <w:jc w:val="both"/>
              <w:rPr>
                <w:rFonts w:ascii="Arial" w:hAnsi="Arial" w:cs="Arial"/>
                <w:b/>
                <w:bCs/>
                <w:color w:val="000000"/>
                <w:szCs w:val="20"/>
              </w:rPr>
            </w:pPr>
            <w:r w:rsidRPr="00CA6395">
              <w:rPr>
                <w:rFonts w:ascii="Arial" w:hAnsi="Arial" w:cs="Arial"/>
                <w:b/>
                <w:bCs/>
                <w:color w:val="000000"/>
                <w:szCs w:val="20"/>
              </w:rPr>
              <w:t>Totals</w:t>
            </w:r>
          </w:p>
        </w:tc>
        <w:tc>
          <w:tcPr>
            <w:tcW w:w="990" w:type="dxa"/>
            <w:tcBorders>
              <w:top w:val="nil"/>
              <w:left w:val="nil"/>
              <w:bottom w:val="single" w:sz="8" w:space="0" w:color="auto"/>
              <w:right w:val="single" w:sz="8" w:space="0" w:color="auto"/>
            </w:tcBorders>
            <w:shd w:val="clear" w:color="auto" w:fill="auto"/>
            <w:vAlign w:val="bottom"/>
            <w:hideMark/>
          </w:tcPr>
          <w:p w14:paraId="4D97EAED" w14:textId="77777777" w:rsidR="00CA6395" w:rsidRPr="00742100" w:rsidRDefault="00CA6395" w:rsidP="00051150">
            <w:pPr>
              <w:widowControl/>
              <w:autoSpaceDE/>
              <w:autoSpaceDN/>
              <w:adjustRightInd/>
              <w:jc w:val="both"/>
              <w:rPr>
                <w:rFonts w:ascii="Arial" w:hAnsi="Arial" w:cs="Arial"/>
                <w:b/>
                <w:color w:val="000000"/>
                <w:szCs w:val="20"/>
              </w:rPr>
            </w:pPr>
            <w:r w:rsidRPr="00742100">
              <w:rPr>
                <w:rFonts w:ascii="Arial" w:hAnsi="Arial" w:cs="Arial"/>
                <w:b/>
                <w:color w:val="000000"/>
                <w:szCs w:val="20"/>
              </w:rPr>
              <w:t>3</w:t>
            </w:r>
            <w:r w:rsidR="00051150" w:rsidRPr="00742100">
              <w:rPr>
                <w:rFonts w:ascii="Arial" w:hAnsi="Arial" w:cs="Arial"/>
                <w:b/>
                <w:color w:val="000000"/>
                <w:szCs w:val="20"/>
              </w:rPr>
              <w:t>2</w:t>
            </w:r>
            <w:r w:rsidRPr="00742100">
              <w:rPr>
                <w:rFonts w:ascii="Arial" w:hAnsi="Arial" w:cs="Arial"/>
                <w:b/>
                <w:color w:val="000000"/>
                <w:szCs w:val="20"/>
              </w:rPr>
              <w:t>,</w:t>
            </w:r>
            <w:r w:rsidR="00051150" w:rsidRPr="00742100">
              <w:rPr>
                <w:rFonts w:ascii="Arial" w:hAnsi="Arial" w:cs="Arial"/>
                <w:b/>
                <w:color w:val="000000"/>
                <w:szCs w:val="20"/>
              </w:rPr>
              <w:t>879</w:t>
            </w:r>
          </w:p>
        </w:tc>
        <w:tc>
          <w:tcPr>
            <w:tcW w:w="1080" w:type="dxa"/>
            <w:tcBorders>
              <w:top w:val="nil"/>
              <w:left w:val="nil"/>
              <w:bottom w:val="single" w:sz="8" w:space="0" w:color="auto"/>
              <w:right w:val="single" w:sz="8" w:space="0" w:color="auto"/>
            </w:tcBorders>
            <w:shd w:val="clear" w:color="auto" w:fill="auto"/>
            <w:vAlign w:val="bottom"/>
            <w:hideMark/>
          </w:tcPr>
          <w:p w14:paraId="581C6C86" w14:textId="77777777" w:rsidR="00CA6395" w:rsidRPr="00742100" w:rsidRDefault="00051150" w:rsidP="00CA6395">
            <w:pPr>
              <w:widowControl/>
              <w:autoSpaceDE/>
              <w:autoSpaceDN/>
              <w:adjustRightInd/>
              <w:jc w:val="both"/>
              <w:rPr>
                <w:rFonts w:ascii="Arial" w:hAnsi="Arial" w:cs="Arial"/>
                <w:b/>
                <w:color w:val="000000"/>
                <w:szCs w:val="20"/>
              </w:rPr>
            </w:pPr>
            <w:r w:rsidRPr="00742100">
              <w:rPr>
                <w:rFonts w:ascii="Arial" w:hAnsi="Arial" w:cs="Arial"/>
                <w:b/>
                <w:color w:val="000000"/>
                <w:szCs w:val="20"/>
              </w:rPr>
              <w:t>1</w:t>
            </w:r>
            <w:r w:rsidR="002E0171" w:rsidRPr="00742100">
              <w:rPr>
                <w:rFonts w:ascii="Arial" w:hAnsi="Arial" w:cs="Arial"/>
                <w:b/>
                <w:color w:val="000000"/>
                <w:szCs w:val="20"/>
              </w:rPr>
              <w:t>,</w:t>
            </w:r>
            <w:r w:rsidRPr="00742100">
              <w:rPr>
                <w:rFonts w:ascii="Arial" w:hAnsi="Arial" w:cs="Arial"/>
                <w:b/>
                <w:color w:val="000000"/>
                <w:szCs w:val="20"/>
              </w:rPr>
              <w:t>801</w:t>
            </w:r>
          </w:p>
        </w:tc>
        <w:tc>
          <w:tcPr>
            <w:tcW w:w="900" w:type="dxa"/>
            <w:tcBorders>
              <w:top w:val="nil"/>
              <w:left w:val="nil"/>
              <w:bottom w:val="single" w:sz="8" w:space="0" w:color="auto"/>
              <w:right w:val="single" w:sz="8" w:space="0" w:color="auto"/>
            </w:tcBorders>
            <w:shd w:val="clear" w:color="auto" w:fill="auto"/>
            <w:vAlign w:val="bottom"/>
            <w:hideMark/>
          </w:tcPr>
          <w:p w14:paraId="557C3622" w14:textId="77777777" w:rsidR="00CA6395" w:rsidRPr="00742100" w:rsidRDefault="00051150" w:rsidP="00051150">
            <w:pPr>
              <w:widowControl/>
              <w:autoSpaceDE/>
              <w:autoSpaceDN/>
              <w:adjustRightInd/>
              <w:jc w:val="both"/>
              <w:rPr>
                <w:rFonts w:ascii="Arial" w:hAnsi="Arial" w:cs="Arial"/>
                <w:b/>
                <w:color w:val="000000"/>
                <w:szCs w:val="20"/>
              </w:rPr>
            </w:pPr>
            <w:r w:rsidRPr="00742100">
              <w:rPr>
                <w:rFonts w:ascii="Arial" w:hAnsi="Arial" w:cs="Arial"/>
                <w:b/>
                <w:color w:val="000000"/>
                <w:szCs w:val="20"/>
              </w:rPr>
              <w:t>5</w:t>
            </w:r>
            <w:r w:rsidR="00CA6395" w:rsidRPr="00742100">
              <w:rPr>
                <w:rFonts w:ascii="Arial" w:hAnsi="Arial" w:cs="Arial"/>
                <w:b/>
                <w:color w:val="000000"/>
                <w:szCs w:val="20"/>
              </w:rPr>
              <w:t>.</w:t>
            </w:r>
            <w:r w:rsidRPr="00742100">
              <w:rPr>
                <w:rFonts w:ascii="Arial" w:hAnsi="Arial" w:cs="Arial"/>
                <w:b/>
                <w:color w:val="000000"/>
                <w:szCs w:val="20"/>
              </w:rPr>
              <w:t>5</w:t>
            </w:r>
            <w:r w:rsidR="00CA6395" w:rsidRPr="00742100">
              <w:rPr>
                <w:rFonts w:ascii="Arial" w:hAnsi="Arial" w:cs="Arial"/>
                <w:b/>
                <w:color w:val="000000"/>
                <w:szCs w:val="20"/>
              </w:rPr>
              <w:t>%</w:t>
            </w:r>
          </w:p>
        </w:tc>
        <w:tc>
          <w:tcPr>
            <w:tcW w:w="1440" w:type="dxa"/>
            <w:tcBorders>
              <w:top w:val="nil"/>
              <w:left w:val="nil"/>
              <w:bottom w:val="single" w:sz="8" w:space="0" w:color="auto"/>
              <w:right w:val="single" w:sz="8" w:space="0" w:color="auto"/>
            </w:tcBorders>
            <w:shd w:val="clear" w:color="auto" w:fill="auto"/>
            <w:vAlign w:val="bottom"/>
            <w:hideMark/>
          </w:tcPr>
          <w:p w14:paraId="19358DF2" w14:textId="77777777" w:rsidR="00CA6395" w:rsidRPr="00742100" w:rsidRDefault="00CA6395" w:rsidP="002E0171">
            <w:pPr>
              <w:widowControl/>
              <w:autoSpaceDE/>
              <w:autoSpaceDN/>
              <w:adjustRightInd/>
              <w:jc w:val="both"/>
              <w:rPr>
                <w:rFonts w:ascii="Arial" w:hAnsi="Arial" w:cs="Arial"/>
                <w:b/>
                <w:color w:val="000000"/>
                <w:szCs w:val="20"/>
              </w:rPr>
            </w:pPr>
            <w:r w:rsidRPr="00742100">
              <w:rPr>
                <w:rFonts w:ascii="Arial" w:hAnsi="Arial" w:cs="Arial"/>
                <w:b/>
                <w:color w:val="000000"/>
                <w:szCs w:val="20"/>
              </w:rPr>
              <w:t xml:space="preserve">     </w:t>
            </w:r>
            <w:r w:rsidR="00501535" w:rsidRPr="00742100">
              <w:rPr>
                <w:rFonts w:ascii="Arial" w:hAnsi="Arial" w:cs="Arial"/>
                <w:b/>
                <w:color w:val="000000"/>
                <w:szCs w:val="20"/>
              </w:rPr>
              <w:t>$</w:t>
            </w:r>
            <w:r w:rsidR="002E0171" w:rsidRPr="00742100">
              <w:rPr>
                <w:rFonts w:ascii="Arial" w:hAnsi="Arial" w:cs="Arial"/>
                <w:b/>
                <w:color w:val="000000"/>
                <w:szCs w:val="20"/>
              </w:rPr>
              <w:t>832</w:t>
            </w:r>
            <w:r w:rsidRPr="00742100">
              <w:rPr>
                <w:rFonts w:ascii="Arial" w:hAnsi="Arial" w:cs="Arial"/>
                <w:b/>
                <w:color w:val="000000"/>
                <w:szCs w:val="20"/>
              </w:rPr>
              <w:t>,</w:t>
            </w:r>
            <w:r w:rsidR="002E0171" w:rsidRPr="00742100">
              <w:rPr>
                <w:rFonts w:ascii="Arial" w:hAnsi="Arial" w:cs="Arial"/>
                <w:b/>
                <w:color w:val="000000"/>
                <w:szCs w:val="20"/>
              </w:rPr>
              <w:t>342</w:t>
            </w:r>
            <w:r w:rsidRPr="00742100">
              <w:rPr>
                <w:rFonts w:ascii="Arial" w:hAnsi="Arial" w:cs="Arial"/>
                <w:b/>
                <w:color w:val="000000"/>
                <w:szCs w:val="20"/>
              </w:rPr>
              <w:t>.</w:t>
            </w:r>
            <w:r w:rsidR="002E0171" w:rsidRPr="00742100">
              <w:rPr>
                <w:rFonts w:ascii="Arial" w:hAnsi="Arial" w:cs="Arial"/>
                <w:b/>
                <w:color w:val="000000"/>
                <w:szCs w:val="20"/>
              </w:rPr>
              <w:t>71</w:t>
            </w:r>
            <w:r w:rsidRPr="00742100">
              <w:rPr>
                <w:rFonts w:ascii="Arial" w:hAnsi="Arial" w:cs="Arial"/>
                <w:b/>
                <w:color w:val="000000"/>
                <w:szCs w:val="20"/>
              </w:rPr>
              <w:t xml:space="preserve"> </w:t>
            </w:r>
          </w:p>
        </w:tc>
        <w:tc>
          <w:tcPr>
            <w:tcW w:w="1260" w:type="dxa"/>
            <w:tcBorders>
              <w:top w:val="nil"/>
              <w:left w:val="nil"/>
              <w:bottom w:val="single" w:sz="8" w:space="0" w:color="auto"/>
              <w:right w:val="single" w:sz="8" w:space="0" w:color="auto"/>
            </w:tcBorders>
            <w:shd w:val="clear" w:color="auto" w:fill="auto"/>
            <w:vAlign w:val="bottom"/>
            <w:hideMark/>
          </w:tcPr>
          <w:p w14:paraId="36933D5A" w14:textId="77777777" w:rsidR="00CA6395" w:rsidRPr="00742100" w:rsidRDefault="00CA6395" w:rsidP="002E0171">
            <w:pPr>
              <w:widowControl/>
              <w:autoSpaceDE/>
              <w:autoSpaceDN/>
              <w:adjustRightInd/>
              <w:jc w:val="both"/>
              <w:rPr>
                <w:rFonts w:ascii="Arial" w:hAnsi="Arial" w:cs="Arial"/>
                <w:b/>
                <w:color w:val="000000"/>
                <w:szCs w:val="20"/>
              </w:rPr>
            </w:pPr>
            <w:r w:rsidRPr="00742100">
              <w:rPr>
                <w:rFonts w:ascii="Arial" w:hAnsi="Arial" w:cs="Arial"/>
                <w:b/>
                <w:color w:val="000000"/>
                <w:szCs w:val="20"/>
              </w:rPr>
              <w:t>$</w:t>
            </w:r>
            <w:r w:rsidR="002E0171" w:rsidRPr="00742100">
              <w:rPr>
                <w:rFonts w:ascii="Arial" w:hAnsi="Arial" w:cs="Arial"/>
                <w:b/>
                <w:color w:val="000000"/>
                <w:szCs w:val="20"/>
              </w:rPr>
              <w:t>36</w:t>
            </w:r>
            <w:r w:rsidRPr="00742100">
              <w:rPr>
                <w:rFonts w:ascii="Arial" w:hAnsi="Arial" w:cs="Arial"/>
                <w:b/>
                <w:color w:val="000000"/>
                <w:szCs w:val="20"/>
              </w:rPr>
              <w:t>,</w:t>
            </w:r>
            <w:r w:rsidR="002E0171" w:rsidRPr="00742100">
              <w:rPr>
                <w:rFonts w:ascii="Arial" w:hAnsi="Arial" w:cs="Arial"/>
                <w:b/>
                <w:color w:val="000000"/>
                <w:szCs w:val="20"/>
              </w:rPr>
              <w:t>508</w:t>
            </w:r>
            <w:r w:rsidRPr="00742100">
              <w:rPr>
                <w:rFonts w:ascii="Arial" w:hAnsi="Arial" w:cs="Arial"/>
                <w:b/>
                <w:color w:val="000000"/>
                <w:szCs w:val="20"/>
              </w:rPr>
              <w:t>.</w:t>
            </w:r>
            <w:r w:rsidR="002E0171" w:rsidRPr="00742100">
              <w:rPr>
                <w:rFonts w:ascii="Arial" w:hAnsi="Arial" w:cs="Arial"/>
                <w:b/>
                <w:color w:val="000000"/>
                <w:szCs w:val="20"/>
              </w:rPr>
              <w:t>31</w:t>
            </w:r>
          </w:p>
        </w:tc>
        <w:tc>
          <w:tcPr>
            <w:tcW w:w="1080" w:type="dxa"/>
            <w:tcBorders>
              <w:top w:val="nil"/>
              <w:left w:val="nil"/>
              <w:bottom w:val="single" w:sz="8" w:space="0" w:color="auto"/>
              <w:right w:val="single" w:sz="8" w:space="0" w:color="auto"/>
            </w:tcBorders>
            <w:shd w:val="clear" w:color="auto" w:fill="auto"/>
            <w:vAlign w:val="bottom"/>
            <w:hideMark/>
          </w:tcPr>
          <w:p w14:paraId="49A587A0" w14:textId="77777777" w:rsidR="00CA6395" w:rsidRPr="00742100" w:rsidRDefault="002E0171" w:rsidP="002E0171">
            <w:pPr>
              <w:widowControl/>
              <w:autoSpaceDE/>
              <w:autoSpaceDN/>
              <w:adjustRightInd/>
              <w:jc w:val="both"/>
              <w:rPr>
                <w:rFonts w:ascii="Arial" w:hAnsi="Arial" w:cs="Arial"/>
                <w:b/>
                <w:color w:val="000000"/>
                <w:szCs w:val="20"/>
              </w:rPr>
            </w:pPr>
            <w:r w:rsidRPr="00742100">
              <w:rPr>
                <w:rFonts w:ascii="Arial" w:hAnsi="Arial" w:cs="Arial"/>
                <w:b/>
                <w:color w:val="000000"/>
                <w:szCs w:val="20"/>
              </w:rPr>
              <w:t>4</w:t>
            </w:r>
            <w:r w:rsidR="00CA6395" w:rsidRPr="00742100">
              <w:rPr>
                <w:rFonts w:ascii="Arial" w:hAnsi="Arial" w:cs="Arial"/>
                <w:b/>
                <w:color w:val="000000"/>
                <w:szCs w:val="20"/>
              </w:rPr>
              <w:t>.</w:t>
            </w:r>
            <w:r w:rsidRPr="00742100">
              <w:rPr>
                <w:rFonts w:ascii="Arial" w:hAnsi="Arial" w:cs="Arial"/>
                <w:b/>
                <w:color w:val="000000"/>
                <w:szCs w:val="20"/>
              </w:rPr>
              <w:t>4</w:t>
            </w:r>
            <w:r w:rsidR="00CA6395" w:rsidRPr="00742100">
              <w:rPr>
                <w:rFonts w:ascii="Arial" w:hAnsi="Arial" w:cs="Arial"/>
                <w:b/>
                <w:color w:val="000000"/>
                <w:szCs w:val="20"/>
              </w:rPr>
              <w:t>%</w:t>
            </w:r>
          </w:p>
        </w:tc>
      </w:tr>
    </w:tbl>
    <w:p w14:paraId="31D980A2" w14:textId="77777777" w:rsidR="00047B80" w:rsidRPr="001C1953" w:rsidRDefault="00047B80" w:rsidP="001C195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00289741" w14:textId="77777777" w:rsidR="00843A5F" w:rsidRPr="005122EB" w:rsidRDefault="00843A5F" w:rsidP="00F66A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u w:val="single"/>
        </w:rPr>
      </w:pPr>
      <w:r w:rsidRPr="005122EB">
        <w:rPr>
          <w:rFonts w:ascii="Arial" w:hAnsi="Arial" w:cs="Arial"/>
          <w:sz w:val="22"/>
          <w:u w:val="single"/>
        </w:rPr>
        <w:t>Summary</w:t>
      </w:r>
    </w:p>
    <w:p w14:paraId="303F4845" w14:textId="77777777" w:rsidR="005122EB" w:rsidRPr="005122EB" w:rsidRDefault="005122EB" w:rsidP="002C10D9">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5122EB">
        <w:rPr>
          <w:rFonts w:ascii="Arial" w:hAnsi="Arial" w:cs="Arial"/>
          <w:sz w:val="22"/>
          <w:szCs w:val="22"/>
        </w:rPr>
        <w:t xml:space="preserve">The providers audited accepted the audit process and findings and understood that the audits contributed toward meeting MCOSA record-keeping requirements.  Records generally were </w:t>
      </w:r>
      <w:r w:rsidR="002C10D9">
        <w:rPr>
          <w:rFonts w:ascii="Arial" w:hAnsi="Arial" w:cs="Arial"/>
          <w:sz w:val="22"/>
          <w:szCs w:val="22"/>
        </w:rPr>
        <w:t>available in a timely manner. MCOSA</w:t>
      </w:r>
      <w:r w:rsidRPr="005122EB">
        <w:rPr>
          <w:rFonts w:ascii="Arial" w:hAnsi="Arial" w:cs="Arial"/>
          <w:sz w:val="22"/>
          <w:szCs w:val="22"/>
        </w:rPr>
        <w:t xml:space="preserve"> observed </w:t>
      </w:r>
      <w:r w:rsidR="002C10D9">
        <w:rPr>
          <w:rFonts w:ascii="Arial" w:hAnsi="Arial" w:cs="Arial"/>
          <w:sz w:val="22"/>
          <w:szCs w:val="22"/>
        </w:rPr>
        <w:t>that</w:t>
      </w:r>
      <w:r w:rsidRPr="005122EB">
        <w:rPr>
          <w:rFonts w:ascii="Arial" w:hAnsi="Arial" w:cs="Arial"/>
          <w:sz w:val="22"/>
          <w:szCs w:val="22"/>
        </w:rPr>
        <w:t xml:space="preserve"> </w:t>
      </w:r>
      <w:r w:rsidR="002C10D9">
        <w:rPr>
          <w:rFonts w:ascii="Arial" w:hAnsi="Arial" w:cs="Arial"/>
          <w:sz w:val="22"/>
          <w:szCs w:val="22"/>
        </w:rPr>
        <w:t>m</w:t>
      </w:r>
      <w:r w:rsidR="005D2230">
        <w:rPr>
          <w:rFonts w:ascii="Arial" w:hAnsi="Arial" w:cs="Arial"/>
          <w:sz w:val="22"/>
          <w:szCs w:val="22"/>
        </w:rPr>
        <w:t xml:space="preserve">any of the exceptions noted were due to missing progress notes, or proof of services. </w:t>
      </w:r>
      <w:r w:rsidR="002C10D9">
        <w:rPr>
          <w:rFonts w:ascii="Arial" w:hAnsi="Arial" w:cs="Arial"/>
          <w:sz w:val="22"/>
          <w:szCs w:val="22"/>
        </w:rPr>
        <w:t>Most</w:t>
      </w:r>
      <w:r w:rsidR="002C10D9" w:rsidRPr="005122EB">
        <w:rPr>
          <w:rFonts w:ascii="Arial" w:hAnsi="Arial" w:cs="Arial"/>
          <w:sz w:val="22"/>
          <w:szCs w:val="22"/>
        </w:rPr>
        <w:t xml:space="preserve"> </w:t>
      </w:r>
      <w:r w:rsidR="002C10D9">
        <w:rPr>
          <w:rFonts w:ascii="Arial" w:hAnsi="Arial" w:cs="Arial"/>
          <w:sz w:val="22"/>
          <w:szCs w:val="22"/>
        </w:rPr>
        <w:t xml:space="preserve">of the </w:t>
      </w:r>
      <w:r w:rsidR="002C10D9" w:rsidRPr="005122EB">
        <w:rPr>
          <w:rFonts w:ascii="Arial" w:hAnsi="Arial" w:cs="Arial"/>
          <w:sz w:val="22"/>
          <w:szCs w:val="22"/>
        </w:rPr>
        <w:t>progress notes</w:t>
      </w:r>
      <w:r w:rsidR="002C10D9">
        <w:rPr>
          <w:rFonts w:ascii="Arial" w:hAnsi="Arial" w:cs="Arial"/>
          <w:sz w:val="22"/>
          <w:szCs w:val="22"/>
        </w:rPr>
        <w:t xml:space="preserve"> were in paper form</w:t>
      </w:r>
      <w:r w:rsidR="002C10D9" w:rsidRPr="005122EB">
        <w:rPr>
          <w:rFonts w:ascii="Arial" w:hAnsi="Arial" w:cs="Arial"/>
          <w:sz w:val="22"/>
          <w:szCs w:val="22"/>
        </w:rPr>
        <w:t xml:space="preserve">, </w:t>
      </w:r>
      <w:r w:rsidR="002C10D9">
        <w:rPr>
          <w:rFonts w:ascii="Arial" w:hAnsi="Arial" w:cs="Arial"/>
          <w:sz w:val="22"/>
          <w:szCs w:val="22"/>
        </w:rPr>
        <w:t>but there is</w:t>
      </w:r>
      <w:r w:rsidR="002C10D9" w:rsidRPr="005122EB">
        <w:rPr>
          <w:rFonts w:ascii="Arial" w:hAnsi="Arial" w:cs="Arial"/>
          <w:sz w:val="22"/>
          <w:szCs w:val="22"/>
        </w:rPr>
        <w:t xml:space="preserve"> </w:t>
      </w:r>
      <w:r w:rsidR="002C10D9">
        <w:rPr>
          <w:rFonts w:ascii="Arial" w:hAnsi="Arial" w:cs="Arial"/>
          <w:sz w:val="22"/>
          <w:szCs w:val="22"/>
        </w:rPr>
        <w:t>increasing movement toward electronic</w:t>
      </w:r>
      <w:r w:rsidR="002C10D9" w:rsidRPr="005122EB">
        <w:rPr>
          <w:rFonts w:ascii="Arial" w:hAnsi="Arial" w:cs="Arial"/>
          <w:sz w:val="22"/>
          <w:szCs w:val="22"/>
        </w:rPr>
        <w:t xml:space="preserve"> records</w:t>
      </w:r>
      <w:r w:rsidR="002C10D9">
        <w:rPr>
          <w:rFonts w:ascii="Arial" w:hAnsi="Arial" w:cs="Arial"/>
          <w:sz w:val="22"/>
          <w:szCs w:val="22"/>
        </w:rPr>
        <w:t xml:space="preserve"> via the providers’</w:t>
      </w:r>
      <w:r w:rsidR="002C10D9" w:rsidRPr="005122EB">
        <w:rPr>
          <w:rFonts w:ascii="Arial" w:hAnsi="Arial" w:cs="Arial"/>
          <w:sz w:val="22"/>
          <w:szCs w:val="22"/>
        </w:rPr>
        <w:t xml:space="preserve"> own EMR systems.</w:t>
      </w:r>
    </w:p>
    <w:p w14:paraId="06C446A1" w14:textId="77777777" w:rsidR="005122EB" w:rsidRPr="005122EB" w:rsidRDefault="005122EB" w:rsidP="005122EB">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p>
    <w:p w14:paraId="32D63BE5" w14:textId="77777777" w:rsidR="00DD38EC" w:rsidRPr="001C1953" w:rsidRDefault="00BB0B87" w:rsidP="00843A5F">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22"/>
          <w:szCs w:val="22"/>
        </w:rPr>
      </w:pPr>
      <w:r w:rsidRPr="005122EB">
        <w:rPr>
          <w:rFonts w:ascii="Arial" w:hAnsi="Arial" w:cs="Arial"/>
          <w:sz w:val="22"/>
          <w:szCs w:val="22"/>
        </w:rPr>
        <w:t xml:space="preserve">Our </w:t>
      </w:r>
      <w:r w:rsidR="000D1FE3">
        <w:rPr>
          <w:rFonts w:ascii="Arial" w:hAnsi="Arial" w:cs="Arial"/>
          <w:sz w:val="22"/>
          <w:szCs w:val="22"/>
        </w:rPr>
        <w:t>Q</w:t>
      </w:r>
      <w:r w:rsidRPr="005122EB">
        <w:rPr>
          <w:rFonts w:ascii="Arial" w:hAnsi="Arial" w:cs="Arial"/>
          <w:sz w:val="22"/>
          <w:szCs w:val="22"/>
        </w:rPr>
        <w:t xml:space="preserve">uality </w:t>
      </w:r>
      <w:r w:rsidR="000D1FE3">
        <w:rPr>
          <w:rFonts w:ascii="Arial" w:hAnsi="Arial" w:cs="Arial"/>
          <w:sz w:val="22"/>
          <w:szCs w:val="22"/>
        </w:rPr>
        <w:t>A</w:t>
      </w:r>
      <w:r w:rsidRPr="005122EB">
        <w:rPr>
          <w:rFonts w:ascii="Arial" w:hAnsi="Arial" w:cs="Arial"/>
          <w:sz w:val="22"/>
          <w:szCs w:val="22"/>
        </w:rPr>
        <w:t xml:space="preserve">ssurance </w:t>
      </w:r>
      <w:r w:rsidR="000D1FE3">
        <w:rPr>
          <w:rFonts w:ascii="Arial" w:hAnsi="Arial" w:cs="Arial"/>
          <w:sz w:val="22"/>
          <w:szCs w:val="22"/>
        </w:rPr>
        <w:t>C</w:t>
      </w:r>
      <w:r w:rsidRPr="005122EB">
        <w:rPr>
          <w:rFonts w:ascii="Arial" w:hAnsi="Arial" w:cs="Arial"/>
          <w:sz w:val="22"/>
          <w:szCs w:val="22"/>
        </w:rPr>
        <w:t xml:space="preserve">oordinator </w:t>
      </w:r>
      <w:r w:rsidR="00726233" w:rsidRPr="005122EB">
        <w:rPr>
          <w:rFonts w:ascii="Arial" w:hAnsi="Arial" w:cs="Arial"/>
          <w:sz w:val="22"/>
          <w:szCs w:val="22"/>
        </w:rPr>
        <w:t>continues to work</w:t>
      </w:r>
      <w:r w:rsidRPr="005122EB">
        <w:rPr>
          <w:rFonts w:ascii="Arial" w:hAnsi="Arial" w:cs="Arial"/>
          <w:sz w:val="22"/>
          <w:szCs w:val="22"/>
        </w:rPr>
        <w:t xml:space="preserve"> with our providers to ensure quality clinical documentation.  </w:t>
      </w:r>
      <w:r w:rsidR="004B12BC" w:rsidRPr="005122EB">
        <w:rPr>
          <w:rFonts w:ascii="Arial" w:hAnsi="Arial" w:cs="Arial"/>
          <w:sz w:val="22"/>
          <w:szCs w:val="22"/>
        </w:rPr>
        <w:t>We continue to provide</w:t>
      </w:r>
      <w:r w:rsidR="00C84670" w:rsidRPr="005122EB">
        <w:rPr>
          <w:rFonts w:ascii="Arial" w:hAnsi="Arial" w:cs="Arial"/>
          <w:sz w:val="22"/>
          <w:szCs w:val="22"/>
        </w:rPr>
        <w:t xml:space="preserve"> </w:t>
      </w:r>
      <w:r w:rsidR="004B12BC" w:rsidRPr="005122EB">
        <w:rPr>
          <w:rFonts w:ascii="Arial" w:hAnsi="Arial" w:cs="Arial"/>
          <w:sz w:val="22"/>
          <w:szCs w:val="22"/>
        </w:rPr>
        <w:t xml:space="preserve">guidance to agency personnel via telephone communication.  </w:t>
      </w:r>
      <w:r w:rsidR="004B12BC" w:rsidRPr="005122EB">
        <w:rPr>
          <w:rFonts w:ascii="Arial" w:hAnsi="Arial" w:cs="Arial"/>
          <w:sz w:val="22"/>
          <w:szCs w:val="22"/>
        </w:rPr>
        <w:lastRenderedPageBreak/>
        <w:t>New service providers receive on-site training from MCOSA staff.   MCOSA also offer</w:t>
      </w:r>
      <w:r w:rsidR="002C540F" w:rsidRPr="005122EB">
        <w:rPr>
          <w:rFonts w:ascii="Arial" w:hAnsi="Arial" w:cs="Arial"/>
          <w:sz w:val="22"/>
          <w:szCs w:val="22"/>
        </w:rPr>
        <w:t>s</w:t>
      </w:r>
      <w:r w:rsidR="004B12BC" w:rsidRPr="005122EB">
        <w:rPr>
          <w:rFonts w:ascii="Arial" w:hAnsi="Arial" w:cs="Arial"/>
          <w:sz w:val="22"/>
          <w:szCs w:val="22"/>
        </w:rPr>
        <w:t xml:space="preserve"> </w:t>
      </w:r>
      <w:r w:rsidR="00D4424D" w:rsidRPr="005122EB">
        <w:rPr>
          <w:rFonts w:ascii="Arial" w:hAnsi="Arial" w:cs="Arial"/>
          <w:sz w:val="22"/>
          <w:szCs w:val="22"/>
        </w:rPr>
        <w:t xml:space="preserve">on-site </w:t>
      </w:r>
      <w:r w:rsidR="004B12BC" w:rsidRPr="005122EB">
        <w:rPr>
          <w:rFonts w:ascii="Arial" w:hAnsi="Arial" w:cs="Arial"/>
          <w:sz w:val="22"/>
          <w:szCs w:val="22"/>
        </w:rPr>
        <w:t xml:space="preserve">training </w:t>
      </w:r>
      <w:r w:rsidR="00A82B8F" w:rsidRPr="005122EB">
        <w:rPr>
          <w:rFonts w:ascii="Arial" w:hAnsi="Arial" w:cs="Arial"/>
          <w:sz w:val="22"/>
          <w:szCs w:val="22"/>
        </w:rPr>
        <w:t xml:space="preserve">to </w:t>
      </w:r>
      <w:r w:rsidR="004B12BC" w:rsidRPr="005122EB">
        <w:rPr>
          <w:rFonts w:ascii="Arial" w:hAnsi="Arial" w:cs="Arial"/>
          <w:sz w:val="22"/>
          <w:szCs w:val="22"/>
        </w:rPr>
        <w:t>agenc</w:t>
      </w:r>
      <w:r w:rsidR="00A82B8F" w:rsidRPr="005122EB">
        <w:rPr>
          <w:rFonts w:ascii="Arial" w:hAnsi="Arial" w:cs="Arial"/>
          <w:sz w:val="22"/>
          <w:szCs w:val="22"/>
        </w:rPr>
        <w:t xml:space="preserve">ies that have </w:t>
      </w:r>
      <w:r w:rsidR="000D1FE3">
        <w:rPr>
          <w:rFonts w:ascii="Arial" w:hAnsi="Arial" w:cs="Arial"/>
          <w:sz w:val="22"/>
          <w:szCs w:val="22"/>
        </w:rPr>
        <w:t>had a change in billing staff, as needed.</w:t>
      </w:r>
      <w:r w:rsidR="004B12BC" w:rsidRPr="005122EB">
        <w:rPr>
          <w:rFonts w:ascii="Arial" w:hAnsi="Arial" w:cs="Arial"/>
          <w:sz w:val="22"/>
          <w:szCs w:val="22"/>
        </w:rPr>
        <w:t xml:space="preserve">  </w:t>
      </w:r>
      <w:r w:rsidR="00726233" w:rsidRPr="005122EB">
        <w:rPr>
          <w:rFonts w:ascii="Arial" w:hAnsi="Arial" w:cs="Arial"/>
          <w:sz w:val="22"/>
          <w:szCs w:val="22"/>
        </w:rPr>
        <w:t xml:space="preserve">MCOSA’s continued </w:t>
      </w:r>
      <w:r w:rsidR="008B7A45" w:rsidRPr="005122EB">
        <w:rPr>
          <w:rFonts w:ascii="Arial" w:hAnsi="Arial" w:cs="Arial"/>
          <w:sz w:val="22"/>
          <w:szCs w:val="22"/>
        </w:rPr>
        <w:t>inten</w:t>
      </w:r>
      <w:r w:rsidR="00726233" w:rsidRPr="005122EB">
        <w:rPr>
          <w:rFonts w:ascii="Arial" w:hAnsi="Arial" w:cs="Arial"/>
          <w:sz w:val="22"/>
          <w:szCs w:val="22"/>
        </w:rPr>
        <w:t>tion is</w:t>
      </w:r>
      <w:r w:rsidR="008A4043" w:rsidRPr="005122EB">
        <w:rPr>
          <w:rFonts w:ascii="Arial" w:hAnsi="Arial" w:cs="Arial"/>
          <w:sz w:val="22"/>
          <w:szCs w:val="22"/>
        </w:rPr>
        <w:t xml:space="preserve"> to ensure high quality standards are met in the most cost-effective manner.</w:t>
      </w:r>
      <w:r w:rsidR="008A4043" w:rsidRPr="001C1953">
        <w:rPr>
          <w:rFonts w:ascii="Arial" w:hAnsi="Arial" w:cs="Arial"/>
          <w:sz w:val="22"/>
          <w:szCs w:val="22"/>
        </w:rPr>
        <w:t xml:space="preserve">  </w:t>
      </w:r>
    </w:p>
    <w:sectPr w:rsidR="00DD38EC" w:rsidRPr="001C1953" w:rsidSect="007A74A0">
      <w:footerReference w:type="default" r:id="rId9"/>
      <w:endnotePr>
        <w:numFmt w:val="decimal"/>
      </w:endnotePr>
      <w:pgSz w:w="12240" w:h="15840" w:code="1"/>
      <w:pgMar w:top="720" w:right="1080" w:bottom="360" w:left="1080" w:header="720"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3155" w14:textId="77777777" w:rsidR="00E56FFA" w:rsidRDefault="00E56FFA">
      <w:r>
        <w:separator/>
      </w:r>
    </w:p>
  </w:endnote>
  <w:endnote w:type="continuationSeparator" w:id="0">
    <w:p w14:paraId="3B8683DE" w14:textId="77777777" w:rsidR="00E56FFA" w:rsidRDefault="00E5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FED" w14:textId="77777777" w:rsidR="0056591A" w:rsidRDefault="0056591A" w:rsidP="00DE54A1">
    <w:pPr>
      <w:pStyle w:val="Footer"/>
      <w:jc w:val="right"/>
      <w:rPr>
        <w:sz w:val="16"/>
        <w:szCs w:val="16"/>
      </w:rPr>
    </w:pPr>
    <w:r w:rsidRPr="00DE54A1">
      <w:rPr>
        <w:sz w:val="16"/>
        <w:szCs w:val="16"/>
      </w:rPr>
      <w:t>Reports\MDCH Verification Summary.</w:t>
    </w:r>
    <w:r w:rsidR="00BC410F">
      <w:rPr>
        <w:sz w:val="16"/>
        <w:szCs w:val="16"/>
      </w:rPr>
      <w:t>20</w:t>
    </w:r>
  </w:p>
  <w:p w14:paraId="6B906463" w14:textId="77777777" w:rsidR="0056591A" w:rsidRPr="00DE54A1" w:rsidRDefault="0056591A" w:rsidP="00DE54A1">
    <w:pPr>
      <w:pStyle w:val="Footer"/>
      <w:jc w:val="right"/>
      <w:rPr>
        <w:b/>
        <w:sz w:val="40"/>
        <w:szCs w:val="40"/>
      </w:rPr>
    </w:pPr>
    <w:r>
      <w:t xml:space="preserve">   </w:t>
    </w:r>
    <w:r>
      <w:tab/>
    </w:r>
    <w:r>
      <w:tab/>
    </w:r>
    <w:r>
      <w:tab/>
    </w:r>
  </w:p>
  <w:p w14:paraId="1D681A23" w14:textId="77777777" w:rsidR="0056591A" w:rsidRDefault="00565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505F" w14:textId="77777777" w:rsidR="00E56FFA" w:rsidRDefault="00E56FFA">
      <w:r>
        <w:separator/>
      </w:r>
    </w:p>
  </w:footnote>
  <w:footnote w:type="continuationSeparator" w:id="0">
    <w:p w14:paraId="234CD5CA" w14:textId="77777777" w:rsidR="00E56FFA" w:rsidRDefault="00E56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638"/>
    <w:multiLevelType w:val="hybridMultilevel"/>
    <w:tmpl w:val="4EFC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D3647"/>
    <w:multiLevelType w:val="hybridMultilevel"/>
    <w:tmpl w:val="B66AA1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D24D6A"/>
    <w:multiLevelType w:val="hybridMultilevel"/>
    <w:tmpl w:val="49F2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27F93"/>
    <w:multiLevelType w:val="hybridMultilevel"/>
    <w:tmpl w:val="36E8B1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20911"/>
    <w:multiLevelType w:val="hybridMultilevel"/>
    <w:tmpl w:val="80B4E8E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E340A1"/>
    <w:multiLevelType w:val="hybridMultilevel"/>
    <w:tmpl w:val="4EC0B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560CA"/>
    <w:multiLevelType w:val="hybridMultilevel"/>
    <w:tmpl w:val="FEAC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04A13"/>
    <w:multiLevelType w:val="hybridMultilevel"/>
    <w:tmpl w:val="0AEEA5A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8E101F8"/>
    <w:multiLevelType w:val="hybridMultilevel"/>
    <w:tmpl w:val="004236F2"/>
    <w:lvl w:ilvl="0" w:tplc="1B0A9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3D7BBA"/>
    <w:multiLevelType w:val="hybridMultilevel"/>
    <w:tmpl w:val="14DED13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7"/>
  </w:num>
  <w:num w:numId="5">
    <w:abstractNumId w:val="9"/>
  </w:num>
  <w:num w:numId="6">
    <w:abstractNumId w:val="6"/>
  </w:num>
  <w:num w:numId="7">
    <w:abstractNumId w:val="3"/>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2C"/>
    <w:rsid w:val="000012A8"/>
    <w:rsid w:val="00001E7F"/>
    <w:rsid w:val="00005EF1"/>
    <w:rsid w:val="0000630C"/>
    <w:rsid w:val="00023AC1"/>
    <w:rsid w:val="00030201"/>
    <w:rsid w:val="0003162C"/>
    <w:rsid w:val="00047B80"/>
    <w:rsid w:val="00051150"/>
    <w:rsid w:val="000526FE"/>
    <w:rsid w:val="00055251"/>
    <w:rsid w:val="0005548D"/>
    <w:rsid w:val="00070B59"/>
    <w:rsid w:val="00080BA0"/>
    <w:rsid w:val="00081E4C"/>
    <w:rsid w:val="000828D5"/>
    <w:rsid w:val="00090556"/>
    <w:rsid w:val="000A75A2"/>
    <w:rsid w:val="000B35D7"/>
    <w:rsid w:val="000B45C3"/>
    <w:rsid w:val="000C2216"/>
    <w:rsid w:val="000C2BD3"/>
    <w:rsid w:val="000C397A"/>
    <w:rsid w:val="000D0BDB"/>
    <w:rsid w:val="000D1FE3"/>
    <w:rsid w:val="000D2A86"/>
    <w:rsid w:val="000E2043"/>
    <w:rsid w:val="000E32D7"/>
    <w:rsid w:val="000F4035"/>
    <w:rsid w:val="000F6F08"/>
    <w:rsid w:val="00100AB2"/>
    <w:rsid w:val="00110FAF"/>
    <w:rsid w:val="00114C8D"/>
    <w:rsid w:val="00127D5B"/>
    <w:rsid w:val="00133ED6"/>
    <w:rsid w:val="00147102"/>
    <w:rsid w:val="001537D6"/>
    <w:rsid w:val="00153C1E"/>
    <w:rsid w:val="00153EDD"/>
    <w:rsid w:val="001563C8"/>
    <w:rsid w:val="0016626B"/>
    <w:rsid w:val="00170FC2"/>
    <w:rsid w:val="00181EE1"/>
    <w:rsid w:val="001878ED"/>
    <w:rsid w:val="00190C8A"/>
    <w:rsid w:val="00192980"/>
    <w:rsid w:val="001933B1"/>
    <w:rsid w:val="00194131"/>
    <w:rsid w:val="00194A41"/>
    <w:rsid w:val="0019519C"/>
    <w:rsid w:val="001C1953"/>
    <w:rsid w:val="001C1AB2"/>
    <w:rsid w:val="001C55D7"/>
    <w:rsid w:val="001C6EA3"/>
    <w:rsid w:val="001D2C99"/>
    <w:rsid w:val="001E4D98"/>
    <w:rsid w:val="001F0BEF"/>
    <w:rsid w:val="0020422D"/>
    <w:rsid w:val="002161B1"/>
    <w:rsid w:val="00217E23"/>
    <w:rsid w:val="00245A03"/>
    <w:rsid w:val="0024632B"/>
    <w:rsid w:val="0024670C"/>
    <w:rsid w:val="00247561"/>
    <w:rsid w:val="0025120F"/>
    <w:rsid w:val="00251780"/>
    <w:rsid w:val="002540B4"/>
    <w:rsid w:val="002548C2"/>
    <w:rsid w:val="00254C74"/>
    <w:rsid w:val="00255A01"/>
    <w:rsid w:val="002645CB"/>
    <w:rsid w:val="00267C2D"/>
    <w:rsid w:val="00275D37"/>
    <w:rsid w:val="00276E85"/>
    <w:rsid w:val="00283AAA"/>
    <w:rsid w:val="002841ED"/>
    <w:rsid w:val="00292E42"/>
    <w:rsid w:val="0029390D"/>
    <w:rsid w:val="002A0491"/>
    <w:rsid w:val="002A0C51"/>
    <w:rsid w:val="002A273E"/>
    <w:rsid w:val="002A7769"/>
    <w:rsid w:val="002B038D"/>
    <w:rsid w:val="002B1A3C"/>
    <w:rsid w:val="002C10D9"/>
    <w:rsid w:val="002C1210"/>
    <w:rsid w:val="002C540F"/>
    <w:rsid w:val="002E0171"/>
    <w:rsid w:val="002E3C01"/>
    <w:rsid w:val="002E47BC"/>
    <w:rsid w:val="002F12D0"/>
    <w:rsid w:val="002F20EB"/>
    <w:rsid w:val="002F43D9"/>
    <w:rsid w:val="002F799E"/>
    <w:rsid w:val="003032E2"/>
    <w:rsid w:val="00310399"/>
    <w:rsid w:val="0032081A"/>
    <w:rsid w:val="003423D1"/>
    <w:rsid w:val="003439F0"/>
    <w:rsid w:val="00347530"/>
    <w:rsid w:val="00351846"/>
    <w:rsid w:val="003536A3"/>
    <w:rsid w:val="00362201"/>
    <w:rsid w:val="00365921"/>
    <w:rsid w:val="00366F7B"/>
    <w:rsid w:val="00370F68"/>
    <w:rsid w:val="00371EC8"/>
    <w:rsid w:val="00373631"/>
    <w:rsid w:val="003A0CE5"/>
    <w:rsid w:val="003D31C0"/>
    <w:rsid w:val="003D5F2E"/>
    <w:rsid w:val="003E704F"/>
    <w:rsid w:val="003E785A"/>
    <w:rsid w:val="003F1D42"/>
    <w:rsid w:val="003F44C8"/>
    <w:rsid w:val="00401684"/>
    <w:rsid w:val="00401FA5"/>
    <w:rsid w:val="00410335"/>
    <w:rsid w:val="00410C51"/>
    <w:rsid w:val="0041191A"/>
    <w:rsid w:val="00425E3E"/>
    <w:rsid w:val="00426116"/>
    <w:rsid w:val="00427FAB"/>
    <w:rsid w:val="00433CD5"/>
    <w:rsid w:val="00434E89"/>
    <w:rsid w:val="004368D8"/>
    <w:rsid w:val="00442557"/>
    <w:rsid w:val="004449D2"/>
    <w:rsid w:val="0044662B"/>
    <w:rsid w:val="00450A65"/>
    <w:rsid w:val="00453517"/>
    <w:rsid w:val="00464C1B"/>
    <w:rsid w:val="00467EDC"/>
    <w:rsid w:val="0047094A"/>
    <w:rsid w:val="004747F4"/>
    <w:rsid w:val="0047648D"/>
    <w:rsid w:val="0047676F"/>
    <w:rsid w:val="0048141B"/>
    <w:rsid w:val="0048470E"/>
    <w:rsid w:val="004847CF"/>
    <w:rsid w:val="00487F99"/>
    <w:rsid w:val="00490ED5"/>
    <w:rsid w:val="004A67CF"/>
    <w:rsid w:val="004A6847"/>
    <w:rsid w:val="004A6EAC"/>
    <w:rsid w:val="004B12BC"/>
    <w:rsid w:val="004B7E5A"/>
    <w:rsid w:val="004C5673"/>
    <w:rsid w:val="004D64E5"/>
    <w:rsid w:val="004D67B5"/>
    <w:rsid w:val="004E3A4D"/>
    <w:rsid w:val="004E5472"/>
    <w:rsid w:val="004F0DC9"/>
    <w:rsid w:val="004F1A3E"/>
    <w:rsid w:val="004F41EA"/>
    <w:rsid w:val="004F5039"/>
    <w:rsid w:val="004F643E"/>
    <w:rsid w:val="00501535"/>
    <w:rsid w:val="00504F1D"/>
    <w:rsid w:val="00505C55"/>
    <w:rsid w:val="005116E4"/>
    <w:rsid w:val="005122EB"/>
    <w:rsid w:val="00525053"/>
    <w:rsid w:val="00525FBD"/>
    <w:rsid w:val="00527DB4"/>
    <w:rsid w:val="005362F8"/>
    <w:rsid w:val="005367D8"/>
    <w:rsid w:val="00540FA0"/>
    <w:rsid w:val="00555754"/>
    <w:rsid w:val="005577A0"/>
    <w:rsid w:val="0056591A"/>
    <w:rsid w:val="00570C2A"/>
    <w:rsid w:val="0057306F"/>
    <w:rsid w:val="00576AB2"/>
    <w:rsid w:val="00582DE8"/>
    <w:rsid w:val="00582FE4"/>
    <w:rsid w:val="00587544"/>
    <w:rsid w:val="00591ACA"/>
    <w:rsid w:val="005934DC"/>
    <w:rsid w:val="00596653"/>
    <w:rsid w:val="005B2F3B"/>
    <w:rsid w:val="005C37C0"/>
    <w:rsid w:val="005C491E"/>
    <w:rsid w:val="005C50EB"/>
    <w:rsid w:val="005C61DA"/>
    <w:rsid w:val="005C6666"/>
    <w:rsid w:val="005D1EC2"/>
    <w:rsid w:val="005D2230"/>
    <w:rsid w:val="005E38FC"/>
    <w:rsid w:val="005E3ED0"/>
    <w:rsid w:val="005F456A"/>
    <w:rsid w:val="005F607D"/>
    <w:rsid w:val="00602E8F"/>
    <w:rsid w:val="00605125"/>
    <w:rsid w:val="00614031"/>
    <w:rsid w:val="0061575D"/>
    <w:rsid w:val="00617CE3"/>
    <w:rsid w:val="00624C16"/>
    <w:rsid w:val="00641FD2"/>
    <w:rsid w:val="0065046F"/>
    <w:rsid w:val="00653A1C"/>
    <w:rsid w:val="006555B8"/>
    <w:rsid w:val="00660D10"/>
    <w:rsid w:val="00665C01"/>
    <w:rsid w:val="006666F2"/>
    <w:rsid w:val="00670250"/>
    <w:rsid w:val="00671A7D"/>
    <w:rsid w:val="00673F58"/>
    <w:rsid w:val="00675C92"/>
    <w:rsid w:val="00675F24"/>
    <w:rsid w:val="00677570"/>
    <w:rsid w:val="00685B2F"/>
    <w:rsid w:val="00685E5A"/>
    <w:rsid w:val="00695C0D"/>
    <w:rsid w:val="006A0C54"/>
    <w:rsid w:val="006A50DC"/>
    <w:rsid w:val="006A7FB6"/>
    <w:rsid w:val="006B2436"/>
    <w:rsid w:val="006B36E5"/>
    <w:rsid w:val="006C2B10"/>
    <w:rsid w:val="006C6EAD"/>
    <w:rsid w:val="006D0984"/>
    <w:rsid w:val="006D10B2"/>
    <w:rsid w:val="006D18CA"/>
    <w:rsid w:val="006D7AE9"/>
    <w:rsid w:val="006E4A81"/>
    <w:rsid w:val="006E5CEF"/>
    <w:rsid w:val="006F3306"/>
    <w:rsid w:val="006F35A2"/>
    <w:rsid w:val="006F4EEE"/>
    <w:rsid w:val="006F6E50"/>
    <w:rsid w:val="0070057B"/>
    <w:rsid w:val="00701729"/>
    <w:rsid w:val="0071783A"/>
    <w:rsid w:val="00717893"/>
    <w:rsid w:val="00722FBD"/>
    <w:rsid w:val="00726233"/>
    <w:rsid w:val="007266E9"/>
    <w:rsid w:val="00727EC4"/>
    <w:rsid w:val="00732C5A"/>
    <w:rsid w:val="00737FDB"/>
    <w:rsid w:val="00742100"/>
    <w:rsid w:val="00742E1A"/>
    <w:rsid w:val="0075168D"/>
    <w:rsid w:val="00752D12"/>
    <w:rsid w:val="007634F0"/>
    <w:rsid w:val="00763715"/>
    <w:rsid w:val="00772229"/>
    <w:rsid w:val="00773FEC"/>
    <w:rsid w:val="00782122"/>
    <w:rsid w:val="00782ADB"/>
    <w:rsid w:val="00784256"/>
    <w:rsid w:val="00790B7D"/>
    <w:rsid w:val="00792EBF"/>
    <w:rsid w:val="00794881"/>
    <w:rsid w:val="00796289"/>
    <w:rsid w:val="007A0213"/>
    <w:rsid w:val="007A3C3A"/>
    <w:rsid w:val="007A74A0"/>
    <w:rsid w:val="007A7761"/>
    <w:rsid w:val="007A7AFE"/>
    <w:rsid w:val="007B1CC1"/>
    <w:rsid w:val="007B236F"/>
    <w:rsid w:val="007D3C97"/>
    <w:rsid w:val="007D668A"/>
    <w:rsid w:val="007D7090"/>
    <w:rsid w:val="007E2981"/>
    <w:rsid w:val="007E3718"/>
    <w:rsid w:val="007F57EE"/>
    <w:rsid w:val="00801D84"/>
    <w:rsid w:val="00803A84"/>
    <w:rsid w:val="008148C3"/>
    <w:rsid w:val="00815B79"/>
    <w:rsid w:val="00815EBD"/>
    <w:rsid w:val="00820B93"/>
    <w:rsid w:val="00823903"/>
    <w:rsid w:val="008300B8"/>
    <w:rsid w:val="008324D1"/>
    <w:rsid w:val="00832D10"/>
    <w:rsid w:val="00837DE3"/>
    <w:rsid w:val="00837DF6"/>
    <w:rsid w:val="00843A5F"/>
    <w:rsid w:val="00850ABF"/>
    <w:rsid w:val="00857217"/>
    <w:rsid w:val="00863A15"/>
    <w:rsid w:val="00867A67"/>
    <w:rsid w:val="00871C64"/>
    <w:rsid w:val="008752E4"/>
    <w:rsid w:val="008816DA"/>
    <w:rsid w:val="00882E91"/>
    <w:rsid w:val="0088433E"/>
    <w:rsid w:val="00890EBB"/>
    <w:rsid w:val="008A08AC"/>
    <w:rsid w:val="008A207B"/>
    <w:rsid w:val="008A4043"/>
    <w:rsid w:val="008A5BB8"/>
    <w:rsid w:val="008B4F8F"/>
    <w:rsid w:val="008B7A45"/>
    <w:rsid w:val="008C28ED"/>
    <w:rsid w:val="008C358E"/>
    <w:rsid w:val="008C3EB9"/>
    <w:rsid w:val="008C704B"/>
    <w:rsid w:val="008D20F2"/>
    <w:rsid w:val="008D65AF"/>
    <w:rsid w:val="008D6DBB"/>
    <w:rsid w:val="008F6B26"/>
    <w:rsid w:val="008F7B18"/>
    <w:rsid w:val="00900179"/>
    <w:rsid w:val="009016C5"/>
    <w:rsid w:val="009048E1"/>
    <w:rsid w:val="009050C0"/>
    <w:rsid w:val="009069CD"/>
    <w:rsid w:val="009312A5"/>
    <w:rsid w:val="00933CD1"/>
    <w:rsid w:val="00947102"/>
    <w:rsid w:val="00952CD3"/>
    <w:rsid w:val="0095629D"/>
    <w:rsid w:val="00970170"/>
    <w:rsid w:val="0097376D"/>
    <w:rsid w:val="009769BA"/>
    <w:rsid w:val="00981F5F"/>
    <w:rsid w:val="0098580A"/>
    <w:rsid w:val="00995FBE"/>
    <w:rsid w:val="009A00BB"/>
    <w:rsid w:val="009A1359"/>
    <w:rsid w:val="009A6B8C"/>
    <w:rsid w:val="009A7B0E"/>
    <w:rsid w:val="009B1EAC"/>
    <w:rsid w:val="009B34CF"/>
    <w:rsid w:val="009B4B07"/>
    <w:rsid w:val="009B7264"/>
    <w:rsid w:val="009C222C"/>
    <w:rsid w:val="009C33F1"/>
    <w:rsid w:val="009C39ED"/>
    <w:rsid w:val="009C3DD7"/>
    <w:rsid w:val="009C7AD8"/>
    <w:rsid w:val="009D2910"/>
    <w:rsid w:val="009D3D3F"/>
    <w:rsid w:val="009E1482"/>
    <w:rsid w:val="009E3F94"/>
    <w:rsid w:val="009E565D"/>
    <w:rsid w:val="009E5A53"/>
    <w:rsid w:val="009E5E61"/>
    <w:rsid w:val="009E6722"/>
    <w:rsid w:val="00A02F78"/>
    <w:rsid w:val="00A06C9B"/>
    <w:rsid w:val="00A128B9"/>
    <w:rsid w:val="00A12F42"/>
    <w:rsid w:val="00A15A41"/>
    <w:rsid w:val="00A1724B"/>
    <w:rsid w:val="00A2349B"/>
    <w:rsid w:val="00A321B3"/>
    <w:rsid w:val="00A3268A"/>
    <w:rsid w:val="00A34E88"/>
    <w:rsid w:val="00A37668"/>
    <w:rsid w:val="00A4446F"/>
    <w:rsid w:val="00A457F0"/>
    <w:rsid w:val="00A46B6E"/>
    <w:rsid w:val="00A5115D"/>
    <w:rsid w:val="00A51AB7"/>
    <w:rsid w:val="00A53F6F"/>
    <w:rsid w:val="00A610EB"/>
    <w:rsid w:val="00A61328"/>
    <w:rsid w:val="00A618C1"/>
    <w:rsid w:val="00A6293A"/>
    <w:rsid w:val="00A66345"/>
    <w:rsid w:val="00A81B3F"/>
    <w:rsid w:val="00A82B8F"/>
    <w:rsid w:val="00A94262"/>
    <w:rsid w:val="00A97C79"/>
    <w:rsid w:val="00AA3215"/>
    <w:rsid w:val="00AB164F"/>
    <w:rsid w:val="00AB72F2"/>
    <w:rsid w:val="00AC4888"/>
    <w:rsid w:val="00AC663D"/>
    <w:rsid w:val="00AD79A4"/>
    <w:rsid w:val="00AD79E6"/>
    <w:rsid w:val="00AD7B53"/>
    <w:rsid w:val="00AF0414"/>
    <w:rsid w:val="00AF21D3"/>
    <w:rsid w:val="00AF4119"/>
    <w:rsid w:val="00AF5ED3"/>
    <w:rsid w:val="00B03A46"/>
    <w:rsid w:val="00B06302"/>
    <w:rsid w:val="00B078CF"/>
    <w:rsid w:val="00B07D98"/>
    <w:rsid w:val="00B1046E"/>
    <w:rsid w:val="00B1134E"/>
    <w:rsid w:val="00B14DAD"/>
    <w:rsid w:val="00B15D19"/>
    <w:rsid w:val="00B1753C"/>
    <w:rsid w:val="00B23CF1"/>
    <w:rsid w:val="00B2525A"/>
    <w:rsid w:val="00B30AE7"/>
    <w:rsid w:val="00B37742"/>
    <w:rsid w:val="00B466DC"/>
    <w:rsid w:val="00B51013"/>
    <w:rsid w:val="00B525DF"/>
    <w:rsid w:val="00B53B3A"/>
    <w:rsid w:val="00B54170"/>
    <w:rsid w:val="00B545E4"/>
    <w:rsid w:val="00B56B4F"/>
    <w:rsid w:val="00B56DA5"/>
    <w:rsid w:val="00B6035E"/>
    <w:rsid w:val="00B608B6"/>
    <w:rsid w:val="00B6193A"/>
    <w:rsid w:val="00B62145"/>
    <w:rsid w:val="00B651E9"/>
    <w:rsid w:val="00B67868"/>
    <w:rsid w:val="00B800E6"/>
    <w:rsid w:val="00B80200"/>
    <w:rsid w:val="00B80DC6"/>
    <w:rsid w:val="00B82E08"/>
    <w:rsid w:val="00B901AF"/>
    <w:rsid w:val="00B9537A"/>
    <w:rsid w:val="00B95499"/>
    <w:rsid w:val="00BA2AE1"/>
    <w:rsid w:val="00BA5494"/>
    <w:rsid w:val="00BB0B87"/>
    <w:rsid w:val="00BB1F31"/>
    <w:rsid w:val="00BB30F6"/>
    <w:rsid w:val="00BB4414"/>
    <w:rsid w:val="00BC01EB"/>
    <w:rsid w:val="00BC410F"/>
    <w:rsid w:val="00BC503F"/>
    <w:rsid w:val="00BC782A"/>
    <w:rsid w:val="00BD56A4"/>
    <w:rsid w:val="00BD6023"/>
    <w:rsid w:val="00BD7376"/>
    <w:rsid w:val="00BE1F45"/>
    <w:rsid w:val="00BE2C71"/>
    <w:rsid w:val="00BE5493"/>
    <w:rsid w:val="00BF3DBF"/>
    <w:rsid w:val="00C06D5D"/>
    <w:rsid w:val="00C0745C"/>
    <w:rsid w:val="00C1332D"/>
    <w:rsid w:val="00C14C33"/>
    <w:rsid w:val="00C1513A"/>
    <w:rsid w:val="00C2799E"/>
    <w:rsid w:val="00C3012A"/>
    <w:rsid w:val="00C32C7E"/>
    <w:rsid w:val="00C32CBD"/>
    <w:rsid w:val="00C4738E"/>
    <w:rsid w:val="00C55855"/>
    <w:rsid w:val="00C60865"/>
    <w:rsid w:val="00C61878"/>
    <w:rsid w:val="00C621BE"/>
    <w:rsid w:val="00C66FB5"/>
    <w:rsid w:val="00C73B16"/>
    <w:rsid w:val="00C74231"/>
    <w:rsid w:val="00C76933"/>
    <w:rsid w:val="00C80F8A"/>
    <w:rsid w:val="00C82372"/>
    <w:rsid w:val="00C84670"/>
    <w:rsid w:val="00C861FC"/>
    <w:rsid w:val="00C911DA"/>
    <w:rsid w:val="00C914B6"/>
    <w:rsid w:val="00C93F3F"/>
    <w:rsid w:val="00CA110E"/>
    <w:rsid w:val="00CA156E"/>
    <w:rsid w:val="00CA6395"/>
    <w:rsid w:val="00CB021E"/>
    <w:rsid w:val="00CB2BEB"/>
    <w:rsid w:val="00CB2FA9"/>
    <w:rsid w:val="00CB7526"/>
    <w:rsid w:val="00CB7E5D"/>
    <w:rsid w:val="00CD4E37"/>
    <w:rsid w:val="00CE153B"/>
    <w:rsid w:val="00CE26CC"/>
    <w:rsid w:val="00CE2752"/>
    <w:rsid w:val="00CE2A44"/>
    <w:rsid w:val="00CF00EF"/>
    <w:rsid w:val="00CF07C3"/>
    <w:rsid w:val="00D00394"/>
    <w:rsid w:val="00D02C9B"/>
    <w:rsid w:val="00D23659"/>
    <w:rsid w:val="00D2704F"/>
    <w:rsid w:val="00D30838"/>
    <w:rsid w:val="00D4318E"/>
    <w:rsid w:val="00D43D0F"/>
    <w:rsid w:val="00D4424D"/>
    <w:rsid w:val="00D52C71"/>
    <w:rsid w:val="00D567E2"/>
    <w:rsid w:val="00D7067E"/>
    <w:rsid w:val="00D75AC0"/>
    <w:rsid w:val="00D80212"/>
    <w:rsid w:val="00D96638"/>
    <w:rsid w:val="00DA2035"/>
    <w:rsid w:val="00DA608B"/>
    <w:rsid w:val="00DC26BE"/>
    <w:rsid w:val="00DC57FF"/>
    <w:rsid w:val="00DD38EC"/>
    <w:rsid w:val="00DD50B8"/>
    <w:rsid w:val="00DE54A1"/>
    <w:rsid w:val="00DF10CD"/>
    <w:rsid w:val="00DF409E"/>
    <w:rsid w:val="00DF4DAC"/>
    <w:rsid w:val="00E000B9"/>
    <w:rsid w:val="00E04F2F"/>
    <w:rsid w:val="00E07033"/>
    <w:rsid w:val="00E227DF"/>
    <w:rsid w:val="00E3232E"/>
    <w:rsid w:val="00E404A5"/>
    <w:rsid w:val="00E449C2"/>
    <w:rsid w:val="00E56FFA"/>
    <w:rsid w:val="00E66931"/>
    <w:rsid w:val="00E66C14"/>
    <w:rsid w:val="00E70674"/>
    <w:rsid w:val="00E74EA9"/>
    <w:rsid w:val="00E86C6A"/>
    <w:rsid w:val="00E92194"/>
    <w:rsid w:val="00EA7B35"/>
    <w:rsid w:val="00EB20AB"/>
    <w:rsid w:val="00EB284F"/>
    <w:rsid w:val="00EB4906"/>
    <w:rsid w:val="00EC0643"/>
    <w:rsid w:val="00EC0D7D"/>
    <w:rsid w:val="00EC4040"/>
    <w:rsid w:val="00ED05BD"/>
    <w:rsid w:val="00ED3A23"/>
    <w:rsid w:val="00EE4844"/>
    <w:rsid w:val="00EF4295"/>
    <w:rsid w:val="00F0009F"/>
    <w:rsid w:val="00F03C45"/>
    <w:rsid w:val="00F06988"/>
    <w:rsid w:val="00F1217D"/>
    <w:rsid w:val="00F1557B"/>
    <w:rsid w:val="00F270ED"/>
    <w:rsid w:val="00F339A3"/>
    <w:rsid w:val="00F3455A"/>
    <w:rsid w:val="00F4558D"/>
    <w:rsid w:val="00F46EEF"/>
    <w:rsid w:val="00F47BA1"/>
    <w:rsid w:val="00F47C8C"/>
    <w:rsid w:val="00F501D5"/>
    <w:rsid w:val="00F54DD8"/>
    <w:rsid w:val="00F56572"/>
    <w:rsid w:val="00F60611"/>
    <w:rsid w:val="00F66A85"/>
    <w:rsid w:val="00F66F1E"/>
    <w:rsid w:val="00F8149D"/>
    <w:rsid w:val="00F83D63"/>
    <w:rsid w:val="00F84283"/>
    <w:rsid w:val="00F858F3"/>
    <w:rsid w:val="00F91AC7"/>
    <w:rsid w:val="00F94A7A"/>
    <w:rsid w:val="00F9750D"/>
    <w:rsid w:val="00FB2B0C"/>
    <w:rsid w:val="00FC367C"/>
    <w:rsid w:val="00FD66C0"/>
    <w:rsid w:val="00FE432E"/>
    <w:rsid w:val="00FE59EA"/>
    <w:rsid w:val="00F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E501D"/>
  <w15:docId w15:val="{5F6C2D69-260C-48A1-8586-08F872E6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center" w:pos="4680"/>
        <w:tab w:val="left" w:pos="5040"/>
        <w:tab w:val="left" w:pos="5400"/>
        <w:tab w:val="left" w:pos="5760"/>
        <w:tab w:val="left" w:pos="6120"/>
        <w:tab w:val="left" w:pos="6480"/>
        <w:tab w:val="left" w:pos="6840"/>
        <w:tab w:val="left" w:pos="7200"/>
        <w:tab w:val="left" w:pos="7560"/>
      </w:tabs>
      <w:jc w:val="center"/>
      <w:outlineLvl w:val="0"/>
    </w:pPr>
    <w:rPr>
      <w:rFonts w:ascii="Shruti" w:hAnsi="Shruti"/>
      <w:b/>
      <w:bCs/>
      <w:sz w:val="16"/>
    </w:rPr>
  </w:style>
  <w:style w:type="paragraph" w:styleId="Heading2">
    <w:name w:val="heading 2"/>
    <w:basedOn w:val="Normal"/>
    <w:next w:val="Normal"/>
    <w:qFormat/>
    <w:pPr>
      <w:keepNext/>
      <w:tabs>
        <w:tab w:val="center" w:pos="4680"/>
        <w:tab w:val="left" w:pos="5040"/>
        <w:tab w:val="left" w:pos="5400"/>
        <w:tab w:val="left" w:pos="5760"/>
        <w:tab w:val="left" w:pos="6120"/>
        <w:tab w:val="left" w:pos="6480"/>
        <w:tab w:val="left" w:pos="6840"/>
        <w:tab w:val="left" w:pos="7200"/>
        <w:tab w:val="left" w:pos="7560"/>
      </w:tabs>
      <w:jc w:val="both"/>
      <w:outlineLvl w:val="1"/>
    </w:pPr>
    <w:rPr>
      <w:rFonts w:ascii="Shruti" w:hAnsi="Shruti"/>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autoSpaceDE/>
      <w:autoSpaceDN/>
      <w:adjustRightInd/>
      <w:spacing w:after="220" w:line="180" w:lineRule="atLeast"/>
      <w:ind w:left="835"/>
      <w:jc w:val="both"/>
    </w:pPr>
    <w:rPr>
      <w:rFonts w:ascii="Arial" w:hAnsi="Arial"/>
      <w:spacing w:val="-5"/>
      <w:szCs w:val="20"/>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customStyle="1" w:styleId="CompanyName">
    <w:name w:val="Company Name"/>
    <w:basedOn w:val="Normal"/>
    <w:pPr>
      <w:keepLines/>
      <w:widowControl/>
      <w:shd w:val="solid" w:color="auto" w:fill="auto"/>
      <w:autoSpaceDE/>
      <w:autoSpaceDN/>
      <w:adjustRightInd/>
      <w:spacing w:line="320" w:lineRule="exact"/>
    </w:pPr>
    <w:rPr>
      <w:rFonts w:ascii="Arial Black" w:hAnsi="Arial Black"/>
      <w:color w:val="FFFFFF"/>
      <w:spacing w:val="-15"/>
      <w:sz w:val="32"/>
      <w:szCs w:val="20"/>
    </w:rPr>
  </w:style>
  <w:style w:type="paragraph" w:customStyle="1" w:styleId="DocumentLabel">
    <w:name w:val="Document Label"/>
    <w:basedOn w:val="Normal"/>
    <w:next w:val="Normal"/>
    <w:pPr>
      <w:keepNext/>
      <w:keepLines/>
      <w:widowControl/>
      <w:autoSpaceDE/>
      <w:autoSpaceDN/>
      <w:adjustRightInd/>
      <w:spacing w:before="400" w:after="120" w:line="240" w:lineRule="atLeast"/>
    </w:pPr>
    <w:rPr>
      <w:rFonts w:ascii="Arial Black" w:hAnsi="Arial Black"/>
      <w:spacing w:val="-5"/>
      <w:kern w:val="28"/>
      <w:sz w:val="96"/>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F66A85"/>
    <w:rPr>
      <w:color w:val="0000FF"/>
      <w:u w:val="single"/>
    </w:rPr>
  </w:style>
  <w:style w:type="table" w:styleId="TableGrid">
    <w:name w:val="Table Grid"/>
    <w:basedOn w:val="TableNormal"/>
    <w:rsid w:val="00D7067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F0DC9"/>
    <w:rPr>
      <w:rFonts w:ascii="Tahoma" w:hAnsi="Tahoma" w:cs="Tahoma"/>
      <w:sz w:val="16"/>
      <w:szCs w:val="16"/>
    </w:rPr>
  </w:style>
  <w:style w:type="character" w:customStyle="1" w:styleId="BalloonTextChar">
    <w:name w:val="Balloon Text Char"/>
    <w:basedOn w:val="DefaultParagraphFont"/>
    <w:link w:val="BalloonText"/>
    <w:rsid w:val="004F0DC9"/>
    <w:rPr>
      <w:rFonts w:ascii="Tahoma" w:hAnsi="Tahoma" w:cs="Tahoma"/>
      <w:sz w:val="16"/>
      <w:szCs w:val="16"/>
    </w:rPr>
  </w:style>
  <w:style w:type="character" w:customStyle="1" w:styleId="FooterChar">
    <w:name w:val="Footer Char"/>
    <w:basedOn w:val="DefaultParagraphFont"/>
    <w:link w:val="Footer"/>
    <w:uiPriority w:val="99"/>
    <w:rsid w:val="0047094A"/>
    <w:rPr>
      <w:szCs w:val="24"/>
    </w:rPr>
  </w:style>
  <w:style w:type="paragraph" w:styleId="FootnoteText">
    <w:name w:val="footnote text"/>
    <w:basedOn w:val="Normal"/>
    <w:link w:val="FootnoteTextChar"/>
    <w:uiPriority w:val="99"/>
    <w:rsid w:val="00047B80"/>
    <w:pPr>
      <w:widowControl/>
      <w:autoSpaceDE/>
      <w:autoSpaceDN/>
      <w:adjustRightInd/>
    </w:pPr>
    <w:rPr>
      <w:szCs w:val="20"/>
    </w:rPr>
  </w:style>
  <w:style w:type="character" w:customStyle="1" w:styleId="FootnoteTextChar">
    <w:name w:val="Footnote Text Char"/>
    <w:basedOn w:val="DefaultParagraphFont"/>
    <w:link w:val="FootnoteText"/>
    <w:uiPriority w:val="99"/>
    <w:rsid w:val="00047B80"/>
  </w:style>
  <w:style w:type="paragraph" w:styleId="ListParagraph">
    <w:name w:val="List Paragraph"/>
    <w:basedOn w:val="Normal"/>
    <w:uiPriority w:val="34"/>
    <w:qFormat/>
    <w:rsid w:val="00512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6052">
      <w:bodyDiv w:val="1"/>
      <w:marLeft w:val="0"/>
      <w:marRight w:val="0"/>
      <w:marTop w:val="0"/>
      <w:marBottom w:val="0"/>
      <w:divBdr>
        <w:top w:val="none" w:sz="0" w:space="0" w:color="auto"/>
        <w:left w:val="none" w:sz="0" w:space="0" w:color="auto"/>
        <w:bottom w:val="none" w:sz="0" w:space="0" w:color="auto"/>
        <w:right w:val="none" w:sz="0" w:space="0" w:color="auto"/>
      </w:divBdr>
    </w:div>
    <w:div w:id="384645333">
      <w:bodyDiv w:val="1"/>
      <w:marLeft w:val="0"/>
      <w:marRight w:val="0"/>
      <w:marTop w:val="0"/>
      <w:marBottom w:val="0"/>
      <w:divBdr>
        <w:top w:val="none" w:sz="0" w:space="0" w:color="auto"/>
        <w:left w:val="none" w:sz="0" w:space="0" w:color="auto"/>
        <w:bottom w:val="none" w:sz="0" w:space="0" w:color="auto"/>
        <w:right w:val="none" w:sz="0" w:space="0" w:color="auto"/>
      </w:divBdr>
    </w:div>
    <w:div w:id="164531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Client Satisfaction</a:t>
            </a:r>
            <a:r>
              <a:rPr lang="en-US" baseline="0"/>
              <a:t> FY 2020</a:t>
            </a:r>
            <a:endParaRPr lang="en-US"/>
          </a:p>
        </c:rich>
      </c:tx>
      <c:overlay val="0"/>
    </c:title>
    <c:autoTitleDeleted val="0"/>
    <c:plotArea>
      <c:layout/>
      <c:barChart>
        <c:barDir val="col"/>
        <c:grouping val="stacked"/>
        <c:varyColors val="0"/>
        <c:ser>
          <c:idx val="0"/>
          <c:order val="0"/>
          <c:tx>
            <c:strRef>
              <c:f>Sheet1!$B$1</c:f>
              <c:strCache>
                <c:ptCount val="1"/>
                <c:pt idx="0">
                  <c:v>Series 1</c:v>
                </c:pt>
              </c:strCache>
            </c:strRef>
          </c:tx>
          <c:invertIfNegative val="0"/>
          <c:cat>
            <c:strRef>
              <c:f>Sheet1!$A$2:$A$14</c:f>
              <c:strCache>
                <c:ptCount val="13"/>
                <c:pt idx="0">
                  <c:v>Ascension/Eastwood</c:v>
                </c:pt>
                <c:pt idx="1">
                  <c:v>Bio Med</c:v>
                </c:pt>
                <c:pt idx="2">
                  <c:v>CCC</c:v>
                </c:pt>
                <c:pt idx="3">
                  <c:v>CCC-Jail</c:v>
                </c:pt>
                <c:pt idx="4">
                  <c:v>CPI/Meridian</c:v>
                </c:pt>
                <c:pt idx="5">
                  <c:v>Holy Cross </c:v>
                </c:pt>
                <c:pt idx="6">
                  <c:v>MFS-ALL SITES</c:v>
                </c:pt>
                <c:pt idx="7">
                  <c:v>PNLH-ALL SITES</c:v>
                </c:pt>
                <c:pt idx="8">
                  <c:v>QBH-ALL SITES</c:v>
                </c:pt>
                <c:pt idx="9">
                  <c:v>Harbor Light-ALL SITES</c:v>
                </c:pt>
                <c:pt idx="10">
                  <c:v>Sacred Heart-ALL SITES</c:v>
                </c:pt>
                <c:pt idx="11">
                  <c:v>SHAR-Macomb</c:v>
                </c:pt>
                <c:pt idx="12">
                  <c:v>Turning Point-ALL SITES</c:v>
                </c:pt>
              </c:strCache>
            </c:strRef>
          </c:cat>
          <c:val>
            <c:numRef>
              <c:f>Sheet1!$B$2:$B$14</c:f>
              <c:numCache>
                <c:formatCode>0%</c:formatCode>
                <c:ptCount val="13"/>
                <c:pt idx="0">
                  <c:v>0.88</c:v>
                </c:pt>
                <c:pt idx="1">
                  <c:v>0.88</c:v>
                </c:pt>
                <c:pt idx="2">
                  <c:v>1</c:v>
                </c:pt>
                <c:pt idx="3">
                  <c:v>0.99</c:v>
                </c:pt>
                <c:pt idx="4">
                  <c:v>0.94</c:v>
                </c:pt>
                <c:pt idx="5">
                  <c:v>0.89</c:v>
                </c:pt>
                <c:pt idx="6">
                  <c:v>0.87</c:v>
                </c:pt>
                <c:pt idx="7">
                  <c:v>1</c:v>
                </c:pt>
                <c:pt idx="8">
                  <c:v>0</c:v>
                </c:pt>
                <c:pt idx="9">
                  <c:v>0.96</c:v>
                </c:pt>
                <c:pt idx="10">
                  <c:v>0.94</c:v>
                </c:pt>
                <c:pt idx="11">
                  <c:v>1</c:v>
                </c:pt>
                <c:pt idx="12">
                  <c:v>0.75</c:v>
                </c:pt>
              </c:numCache>
            </c:numRef>
          </c:val>
          <c:extLst>
            <c:ext xmlns:c16="http://schemas.microsoft.com/office/drawing/2014/chart" uri="{C3380CC4-5D6E-409C-BE32-E72D297353CC}">
              <c16:uniqueId val="{00000000-033E-4CA6-B668-9C3477C54F61}"/>
            </c:ext>
          </c:extLst>
        </c:ser>
        <c:dLbls>
          <c:showLegendKey val="0"/>
          <c:showVal val="0"/>
          <c:showCatName val="0"/>
          <c:showSerName val="0"/>
          <c:showPercent val="0"/>
          <c:showBubbleSize val="0"/>
        </c:dLbls>
        <c:gapWidth val="75"/>
        <c:overlap val="100"/>
        <c:axId val="-1042458352"/>
        <c:axId val="-1042456720"/>
      </c:barChart>
      <c:catAx>
        <c:axId val="-1042458352"/>
        <c:scaling>
          <c:orientation val="minMax"/>
        </c:scaling>
        <c:delete val="0"/>
        <c:axPos val="b"/>
        <c:numFmt formatCode="General" sourceLinked="0"/>
        <c:majorTickMark val="none"/>
        <c:minorTickMark val="none"/>
        <c:tickLblPos val="nextTo"/>
        <c:crossAx val="-1042456720"/>
        <c:crosses val="autoZero"/>
        <c:auto val="1"/>
        <c:lblAlgn val="ctr"/>
        <c:lblOffset val="100"/>
        <c:noMultiLvlLbl val="0"/>
      </c:catAx>
      <c:valAx>
        <c:axId val="-1042456720"/>
        <c:scaling>
          <c:orientation val="minMax"/>
          <c:max val="1"/>
          <c:min val="0"/>
        </c:scaling>
        <c:delete val="0"/>
        <c:axPos val="l"/>
        <c:majorGridlines/>
        <c:numFmt formatCode="0%" sourceLinked="1"/>
        <c:majorTickMark val="none"/>
        <c:minorTickMark val="none"/>
        <c:tickLblPos val="nextTo"/>
        <c:spPr>
          <a:ln w="9525">
            <a:noFill/>
          </a:ln>
        </c:spPr>
        <c:crossAx val="-1042458352"/>
        <c:crosses val="autoZero"/>
        <c:crossBetween val="between"/>
        <c:majorUnit val="0.1"/>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5B70E-16D1-4FDA-8377-C6135062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1829</Words>
  <Characters>10677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MCOSA</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Carol.Hyso</dc:creator>
  <cp:lastModifiedBy>Ricki Torsch</cp:lastModifiedBy>
  <cp:revision>2</cp:revision>
  <cp:lastPrinted>2020-12-29T17:15:00Z</cp:lastPrinted>
  <dcterms:created xsi:type="dcterms:W3CDTF">2021-07-28T16:25:00Z</dcterms:created>
  <dcterms:modified xsi:type="dcterms:W3CDTF">2021-07-28T16:25:00Z</dcterms:modified>
</cp:coreProperties>
</file>